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27E7" w14:textId="55E6051E" w:rsidR="008035D3" w:rsidRPr="00826CA0" w:rsidRDefault="00212690" w:rsidP="005E6DC0">
      <w:pPr>
        <w:spacing w:after="0" w:line="240" w:lineRule="auto"/>
        <w:jc w:val="right"/>
        <w:rPr>
          <w:rFonts w:ascii="Arial" w:hAnsi="Arial" w:cs="Arial"/>
          <w:b/>
          <w:sz w:val="24"/>
          <w:szCs w:val="24"/>
        </w:rPr>
      </w:pPr>
      <w:r w:rsidRPr="00826CA0">
        <w:rPr>
          <w:rFonts w:ascii="Arial" w:hAnsi="Arial" w:cs="Arial"/>
          <w:b/>
          <w:sz w:val="24"/>
          <w:szCs w:val="24"/>
        </w:rPr>
        <w:t>Załącznik</w:t>
      </w:r>
    </w:p>
    <w:p w14:paraId="6551C8E1" w14:textId="2C17CE93" w:rsidR="00212690" w:rsidRPr="00826CA0" w:rsidRDefault="008035D3" w:rsidP="005E6DC0">
      <w:pPr>
        <w:spacing w:after="0" w:line="240" w:lineRule="auto"/>
        <w:jc w:val="right"/>
        <w:rPr>
          <w:rFonts w:ascii="Arial" w:hAnsi="Arial" w:cs="Arial"/>
          <w:b/>
          <w:sz w:val="24"/>
          <w:szCs w:val="24"/>
          <w:highlight w:val="yellow"/>
        </w:rPr>
      </w:pPr>
      <w:r w:rsidRPr="00826CA0">
        <w:rPr>
          <w:rFonts w:ascii="Arial" w:hAnsi="Arial" w:cs="Arial"/>
          <w:b/>
          <w:sz w:val="24"/>
          <w:szCs w:val="24"/>
        </w:rPr>
        <w:t xml:space="preserve">do </w:t>
      </w:r>
      <w:r w:rsidR="00212690" w:rsidRPr="00826CA0">
        <w:rPr>
          <w:rFonts w:ascii="Arial" w:hAnsi="Arial" w:cs="Arial"/>
          <w:b/>
          <w:sz w:val="24"/>
          <w:szCs w:val="24"/>
        </w:rPr>
        <w:t xml:space="preserve">Zarządzenia Nr </w:t>
      </w:r>
      <w:r w:rsidR="00134C9B" w:rsidRPr="00826CA0">
        <w:rPr>
          <w:rFonts w:ascii="Arial" w:hAnsi="Arial" w:cs="Arial"/>
          <w:b/>
          <w:sz w:val="24"/>
          <w:szCs w:val="24"/>
        </w:rPr>
        <w:t>83</w:t>
      </w:r>
      <w:r w:rsidR="00212690" w:rsidRPr="00826CA0">
        <w:rPr>
          <w:rFonts w:ascii="Arial" w:hAnsi="Arial" w:cs="Arial"/>
          <w:b/>
          <w:sz w:val="24"/>
          <w:szCs w:val="24"/>
        </w:rPr>
        <w:t>/202</w:t>
      </w:r>
      <w:r w:rsidR="00614096" w:rsidRPr="00826CA0">
        <w:rPr>
          <w:rFonts w:ascii="Arial" w:hAnsi="Arial" w:cs="Arial"/>
          <w:b/>
          <w:sz w:val="24"/>
          <w:szCs w:val="24"/>
        </w:rPr>
        <w:t>1</w:t>
      </w:r>
    </w:p>
    <w:p w14:paraId="0D9446C5" w14:textId="77777777" w:rsidR="00212690" w:rsidRPr="00826CA0" w:rsidRDefault="00212690" w:rsidP="00816BAC">
      <w:pPr>
        <w:spacing w:after="0" w:line="240" w:lineRule="auto"/>
        <w:jc w:val="right"/>
        <w:rPr>
          <w:rFonts w:ascii="Arial" w:hAnsi="Arial" w:cs="Arial"/>
          <w:b/>
          <w:sz w:val="24"/>
          <w:szCs w:val="24"/>
        </w:rPr>
      </w:pPr>
      <w:r w:rsidRPr="00826CA0">
        <w:rPr>
          <w:rFonts w:ascii="Arial" w:hAnsi="Arial" w:cs="Arial"/>
          <w:b/>
          <w:sz w:val="24"/>
          <w:szCs w:val="24"/>
        </w:rPr>
        <w:t xml:space="preserve">Rektora UWM w Olsztynie </w:t>
      </w:r>
    </w:p>
    <w:p w14:paraId="0C6B9DAE" w14:textId="761C9B1F" w:rsidR="00212690" w:rsidRPr="00826CA0" w:rsidRDefault="00591E99" w:rsidP="00816BAC">
      <w:pPr>
        <w:spacing w:after="0" w:line="240" w:lineRule="auto"/>
        <w:jc w:val="right"/>
        <w:rPr>
          <w:rFonts w:ascii="Arial" w:hAnsi="Arial" w:cs="Arial"/>
          <w:b/>
          <w:sz w:val="24"/>
          <w:szCs w:val="24"/>
        </w:rPr>
      </w:pPr>
      <w:r w:rsidRPr="00826CA0">
        <w:rPr>
          <w:rFonts w:ascii="Arial" w:hAnsi="Arial" w:cs="Arial"/>
          <w:b/>
          <w:sz w:val="24"/>
          <w:szCs w:val="24"/>
        </w:rPr>
        <w:t xml:space="preserve">z dnia </w:t>
      </w:r>
      <w:r w:rsidR="00134C9B" w:rsidRPr="00826CA0">
        <w:rPr>
          <w:rFonts w:ascii="Arial" w:hAnsi="Arial" w:cs="Arial"/>
          <w:b/>
          <w:sz w:val="24"/>
          <w:szCs w:val="24"/>
        </w:rPr>
        <w:t>7 września</w:t>
      </w:r>
      <w:r w:rsidR="00212690" w:rsidRPr="00826CA0">
        <w:rPr>
          <w:rFonts w:ascii="Arial" w:hAnsi="Arial" w:cs="Arial"/>
          <w:b/>
          <w:sz w:val="24"/>
          <w:szCs w:val="24"/>
        </w:rPr>
        <w:t xml:space="preserve"> 202</w:t>
      </w:r>
      <w:r w:rsidR="00614096" w:rsidRPr="00826CA0">
        <w:rPr>
          <w:rFonts w:ascii="Arial" w:hAnsi="Arial" w:cs="Arial"/>
          <w:b/>
          <w:sz w:val="24"/>
          <w:szCs w:val="24"/>
        </w:rPr>
        <w:t>1</w:t>
      </w:r>
      <w:r w:rsidR="00212690" w:rsidRPr="00826CA0">
        <w:rPr>
          <w:rFonts w:ascii="Arial" w:hAnsi="Arial" w:cs="Arial"/>
          <w:b/>
          <w:sz w:val="24"/>
          <w:szCs w:val="24"/>
        </w:rPr>
        <w:t xml:space="preserve"> roku </w:t>
      </w:r>
    </w:p>
    <w:p w14:paraId="58A446C1" w14:textId="77777777" w:rsidR="007C7294" w:rsidRPr="00826CA0" w:rsidRDefault="007C7294" w:rsidP="00816BAC">
      <w:pPr>
        <w:spacing w:after="0" w:line="240" w:lineRule="auto"/>
        <w:jc w:val="center"/>
        <w:rPr>
          <w:rFonts w:ascii="Arial" w:hAnsi="Arial" w:cs="Arial"/>
          <w:b/>
          <w:bCs/>
          <w:sz w:val="24"/>
          <w:szCs w:val="24"/>
        </w:rPr>
      </w:pPr>
    </w:p>
    <w:p w14:paraId="01928303" w14:textId="7C701E0F" w:rsidR="00A7665C" w:rsidRPr="00826CA0" w:rsidRDefault="00A7665C" w:rsidP="00A7665C">
      <w:pPr>
        <w:spacing w:after="0" w:line="240" w:lineRule="auto"/>
        <w:jc w:val="center"/>
        <w:rPr>
          <w:rFonts w:ascii="Arial" w:hAnsi="Arial" w:cs="Arial"/>
          <w:b/>
          <w:bCs/>
          <w:sz w:val="24"/>
          <w:szCs w:val="24"/>
        </w:rPr>
      </w:pPr>
      <w:r w:rsidRPr="00826CA0">
        <w:rPr>
          <w:rFonts w:ascii="Arial" w:hAnsi="Arial" w:cs="Arial"/>
          <w:b/>
          <w:bCs/>
          <w:sz w:val="24"/>
          <w:szCs w:val="24"/>
        </w:rPr>
        <w:t>Procedura przeciwdziałania dyskryminacji,</w:t>
      </w:r>
    </w:p>
    <w:p w14:paraId="6CB8BCD0" w14:textId="743E256D" w:rsidR="00A7665C" w:rsidRPr="00826CA0" w:rsidRDefault="00A7665C" w:rsidP="00A7665C">
      <w:pPr>
        <w:spacing w:after="0" w:line="240" w:lineRule="auto"/>
        <w:jc w:val="center"/>
        <w:rPr>
          <w:rFonts w:ascii="Arial" w:hAnsi="Arial" w:cs="Arial"/>
          <w:b/>
          <w:bCs/>
          <w:sz w:val="24"/>
          <w:szCs w:val="24"/>
        </w:rPr>
      </w:pPr>
      <w:r w:rsidRPr="00826CA0">
        <w:rPr>
          <w:rFonts w:ascii="Arial" w:hAnsi="Arial" w:cs="Arial"/>
          <w:b/>
          <w:bCs/>
          <w:sz w:val="24"/>
          <w:szCs w:val="24"/>
        </w:rPr>
        <w:t>zasady korzystania ze wsparcia Rzecznika ds. Równości Szans</w:t>
      </w:r>
    </w:p>
    <w:p w14:paraId="3754F213" w14:textId="77777777" w:rsidR="00826CA0" w:rsidRDefault="00A7665C" w:rsidP="00826CA0">
      <w:pPr>
        <w:spacing w:after="0" w:line="240" w:lineRule="auto"/>
        <w:jc w:val="center"/>
        <w:rPr>
          <w:rFonts w:ascii="Arial" w:hAnsi="Arial" w:cs="Arial"/>
          <w:b/>
          <w:bCs/>
          <w:sz w:val="24"/>
          <w:szCs w:val="24"/>
        </w:rPr>
      </w:pPr>
      <w:r w:rsidRPr="00826CA0">
        <w:rPr>
          <w:rFonts w:ascii="Arial" w:hAnsi="Arial" w:cs="Arial"/>
          <w:b/>
          <w:bCs/>
          <w:sz w:val="24"/>
          <w:szCs w:val="24"/>
        </w:rPr>
        <w:t>oraz zasady działania Komisji ds. Równości Szans</w:t>
      </w:r>
      <w:r w:rsidR="00826CA0">
        <w:rPr>
          <w:rFonts w:ascii="Arial" w:hAnsi="Arial" w:cs="Arial"/>
          <w:b/>
          <w:bCs/>
          <w:sz w:val="24"/>
          <w:szCs w:val="24"/>
        </w:rPr>
        <w:t xml:space="preserve"> </w:t>
      </w:r>
    </w:p>
    <w:p w14:paraId="0C44595B" w14:textId="22732B68" w:rsidR="00A7665C" w:rsidRPr="00826CA0" w:rsidRDefault="00A7665C" w:rsidP="00826CA0">
      <w:pPr>
        <w:spacing w:after="0" w:line="240" w:lineRule="auto"/>
        <w:jc w:val="center"/>
        <w:rPr>
          <w:rFonts w:ascii="Arial" w:hAnsi="Arial" w:cs="Arial"/>
          <w:b/>
          <w:bCs/>
          <w:sz w:val="24"/>
          <w:szCs w:val="24"/>
        </w:rPr>
      </w:pPr>
      <w:r w:rsidRPr="00826CA0">
        <w:rPr>
          <w:rFonts w:ascii="Arial" w:hAnsi="Arial" w:cs="Arial"/>
          <w:b/>
          <w:bCs/>
          <w:sz w:val="24"/>
          <w:szCs w:val="24"/>
        </w:rPr>
        <w:t>w Uniwersytecie Warmińsko-Mazurskim w Olsztynie</w:t>
      </w:r>
    </w:p>
    <w:p w14:paraId="6CE52E2C" w14:textId="1210B1BD" w:rsidR="00876F25" w:rsidRPr="00826CA0" w:rsidRDefault="00876F25" w:rsidP="00816BAC">
      <w:pPr>
        <w:spacing w:after="0" w:line="240" w:lineRule="auto"/>
        <w:jc w:val="center"/>
        <w:rPr>
          <w:rFonts w:ascii="Arial" w:hAnsi="Arial" w:cs="Arial"/>
          <w:b/>
          <w:bCs/>
          <w:sz w:val="24"/>
          <w:szCs w:val="24"/>
        </w:rPr>
      </w:pPr>
    </w:p>
    <w:p w14:paraId="5F5011AF" w14:textId="77777777" w:rsidR="00876F25"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 1</w:t>
      </w:r>
      <w:r w:rsidR="00876F25" w:rsidRPr="00826CA0">
        <w:rPr>
          <w:rFonts w:ascii="Arial" w:hAnsi="Arial" w:cs="Arial"/>
          <w:b/>
          <w:bCs/>
          <w:sz w:val="24"/>
          <w:szCs w:val="24"/>
        </w:rPr>
        <w:t xml:space="preserve"> </w:t>
      </w:r>
    </w:p>
    <w:p w14:paraId="47957A15" w14:textId="2F295289" w:rsidR="00D93824" w:rsidRPr="00826CA0" w:rsidRDefault="00876F25" w:rsidP="00816BAC">
      <w:pPr>
        <w:spacing w:after="0" w:line="240" w:lineRule="auto"/>
        <w:jc w:val="center"/>
        <w:rPr>
          <w:rFonts w:ascii="Arial" w:hAnsi="Arial" w:cs="Arial"/>
          <w:b/>
          <w:bCs/>
          <w:sz w:val="24"/>
          <w:szCs w:val="24"/>
        </w:rPr>
      </w:pPr>
      <w:r w:rsidRPr="00826CA0">
        <w:rPr>
          <w:rFonts w:ascii="Arial" w:hAnsi="Arial" w:cs="Arial"/>
          <w:b/>
          <w:bCs/>
          <w:sz w:val="24"/>
          <w:szCs w:val="24"/>
        </w:rPr>
        <w:t>Standardy</w:t>
      </w:r>
    </w:p>
    <w:p w14:paraId="4335ECC5" w14:textId="77777777" w:rsidR="00876F25" w:rsidRPr="00826CA0" w:rsidRDefault="00876F25" w:rsidP="00816BAC">
      <w:pPr>
        <w:spacing w:after="0" w:line="240" w:lineRule="auto"/>
        <w:jc w:val="center"/>
        <w:rPr>
          <w:rFonts w:ascii="Arial" w:hAnsi="Arial" w:cs="Arial"/>
          <w:b/>
          <w:bCs/>
          <w:sz w:val="24"/>
          <w:szCs w:val="24"/>
        </w:rPr>
      </w:pPr>
    </w:p>
    <w:p w14:paraId="66598D34" w14:textId="471830B1" w:rsidR="00D93824" w:rsidRPr="00826CA0" w:rsidRDefault="00D93824" w:rsidP="005E6DC0">
      <w:pPr>
        <w:spacing w:after="0" w:line="240" w:lineRule="auto"/>
        <w:ind w:left="284" w:hanging="284"/>
        <w:jc w:val="both"/>
        <w:rPr>
          <w:rFonts w:ascii="Arial" w:hAnsi="Arial" w:cs="Arial"/>
          <w:sz w:val="24"/>
          <w:szCs w:val="24"/>
        </w:rPr>
      </w:pPr>
      <w:r w:rsidRPr="00826CA0">
        <w:rPr>
          <w:rFonts w:ascii="Arial" w:hAnsi="Arial" w:cs="Arial"/>
          <w:sz w:val="24"/>
          <w:szCs w:val="24"/>
        </w:rPr>
        <w:t>1.</w:t>
      </w:r>
      <w:r w:rsidR="005E6DC0" w:rsidRPr="00826CA0">
        <w:rPr>
          <w:rFonts w:ascii="Arial" w:hAnsi="Arial" w:cs="Arial"/>
          <w:sz w:val="24"/>
          <w:szCs w:val="24"/>
        </w:rPr>
        <w:t xml:space="preserve"> </w:t>
      </w:r>
      <w:r w:rsidRPr="00826CA0">
        <w:rPr>
          <w:rFonts w:ascii="Arial" w:hAnsi="Arial" w:cs="Arial"/>
          <w:sz w:val="24"/>
          <w:szCs w:val="24"/>
        </w:rPr>
        <w:t>Przeciwdziałanie dyskryminacji służy kształceniu postaw obywatelskich, jest elementem</w:t>
      </w:r>
      <w:r w:rsidR="00297E26" w:rsidRPr="00826CA0">
        <w:rPr>
          <w:rFonts w:ascii="Arial" w:hAnsi="Arial" w:cs="Arial"/>
          <w:sz w:val="24"/>
          <w:szCs w:val="24"/>
        </w:rPr>
        <w:t xml:space="preserve"> </w:t>
      </w:r>
      <w:r w:rsidRPr="00826CA0">
        <w:rPr>
          <w:rFonts w:ascii="Arial" w:hAnsi="Arial" w:cs="Arial"/>
          <w:sz w:val="24"/>
          <w:szCs w:val="24"/>
        </w:rPr>
        <w:t>społecznej odpowiedzialności nauki oraz sprzyja tworzeniu gospodarki opartej na innowacjach.</w:t>
      </w:r>
    </w:p>
    <w:p w14:paraId="148AE30D" w14:textId="596F8279" w:rsidR="00D93824" w:rsidRPr="00826CA0" w:rsidRDefault="00D93824" w:rsidP="005E6DC0">
      <w:pPr>
        <w:spacing w:after="0" w:line="240" w:lineRule="auto"/>
        <w:ind w:left="284" w:hanging="284"/>
        <w:jc w:val="both"/>
        <w:rPr>
          <w:rFonts w:ascii="Arial" w:hAnsi="Arial" w:cs="Arial"/>
          <w:sz w:val="24"/>
          <w:szCs w:val="24"/>
        </w:rPr>
      </w:pPr>
      <w:r w:rsidRPr="00826CA0">
        <w:rPr>
          <w:rFonts w:ascii="Arial" w:hAnsi="Arial" w:cs="Arial"/>
          <w:sz w:val="24"/>
          <w:szCs w:val="24"/>
        </w:rPr>
        <w:t xml:space="preserve">2. Uniwersytet </w:t>
      </w:r>
      <w:r w:rsidR="009A6F36" w:rsidRPr="00826CA0">
        <w:rPr>
          <w:rFonts w:ascii="Arial" w:hAnsi="Arial" w:cs="Arial"/>
          <w:sz w:val="24"/>
          <w:szCs w:val="24"/>
        </w:rPr>
        <w:t>Warmińsko-Mazurski</w:t>
      </w:r>
      <w:r w:rsidR="00AA32CE" w:rsidRPr="00826CA0">
        <w:rPr>
          <w:rFonts w:ascii="Arial" w:hAnsi="Arial" w:cs="Arial"/>
          <w:sz w:val="24"/>
          <w:szCs w:val="24"/>
        </w:rPr>
        <w:t xml:space="preserve"> w Olsztynie</w:t>
      </w:r>
      <w:r w:rsidRPr="00826CA0">
        <w:rPr>
          <w:rFonts w:ascii="Arial" w:hAnsi="Arial" w:cs="Arial"/>
          <w:sz w:val="24"/>
          <w:szCs w:val="24"/>
        </w:rPr>
        <w:t xml:space="preserve"> dąży do wdrażania najwyższych</w:t>
      </w:r>
      <w:r w:rsidR="009A6F36" w:rsidRPr="00826CA0">
        <w:rPr>
          <w:rFonts w:ascii="Arial" w:hAnsi="Arial" w:cs="Arial"/>
          <w:sz w:val="24"/>
          <w:szCs w:val="24"/>
        </w:rPr>
        <w:t xml:space="preserve"> </w:t>
      </w:r>
      <w:r w:rsidRPr="00826CA0">
        <w:rPr>
          <w:rFonts w:ascii="Arial" w:hAnsi="Arial" w:cs="Arial"/>
          <w:sz w:val="24"/>
          <w:szCs w:val="24"/>
        </w:rPr>
        <w:t>standardów mających na</w:t>
      </w:r>
      <w:r w:rsidR="00C21822" w:rsidRPr="00826CA0">
        <w:rPr>
          <w:rFonts w:ascii="Arial" w:hAnsi="Arial" w:cs="Arial"/>
          <w:sz w:val="24"/>
          <w:szCs w:val="24"/>
        </w:rPr>
        <w:t xml:space="preserve"> </w:t>
      </w:r>
      <w:r w:rsidRPr="00826CA0">
        <w:rPr>
          <w:rFonts w:ascii="Arial" w:hAnsi="Arial" w:cs="Arial"/>
          <w:sz w:val="24"/>
          <w:szCs w:val="24"/>
        </w:rPr>
        <w:t>celu zapewnienie równego traktowania wszystkich członków</w:t>
      </w:r>
      <w:r w:rsidR="009A6F36" w:rsidRPr="00826CA0">
        <w:rPr>
          <w:rFonts w:ascii="Arial" w:hAnsi="Arial" w:cs="Arial"/>
          <w:sz w:val="24"/>
          <w:szCs w:val="24"/>
        </w:rPr>
        <w:t xml:space="preserve"> </w:t>
      </w:r>
      <w:r w:rsidRPr="00826CA0">
        <w:rPr>
          <w:rFonts w:ascii="Arial" w:hAnsi="Arial" w:cs="Arial"/>
          <w:sz w:val="24"/>
          <w:szCs w:val="24"/>
        </w:rPr>
        <w:t>społeczności akademickiej.</w:t>
      </w:r>
    </w:p>
    <w:p w14:paraId="2F35376D" w14:textId="77777777" w:rsidR="00495EAC" w:rsidRPr="00826CA0" w:rsidRDefault="00495EAC" w:rsidP="00816BAC">
      <w:pPr>
        <w:spacing w:after="0" w:line="240" w:lineRule="auto"/>
        <w:jc w:val="both"/>
        <w:rPr>
          <w:rFonts w:ascii="Arial" w:hAnsi="Arial" w:cs="Arial"/>
          <w:color w:val="FF0000"/>
          <w:sz w:val="24"/>
          <w:szCs w:val="24"/>
        </w:rPr>
      </w:pPr>
    </w:p>
    <w:p w14:paraId="279C11F0" w14:textId="77777777"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 2</w:t>
      </w:r>
    </w:p>
    <w:p w14:paraId="2968E6A7" w14:textId="77777777"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Definicja działań dyskryminujących</w:t>
      </w:r>
    </w:p>
    <w:p w14:paraId="38654C91" w14:textId="77777777" w:rsidR="00495EAC" w:rsidRPr="00826CA0" w:rsidRDefault="00495EAC" w:rsidP="00816BAC">
      <w:pPr>
        <w:spacing w:after="0" w:line="240" w:lineRule="auto"/>
        <w:jc w:val="center"/>
        <w:rPr>
          <w:rFonts w:ascii="Arial" w:hAnsi="Arial" w:cs="Arial"/>
          <w:b/>
          <w:bCs/>
          <w:color w:val="FF0000"/>
          <w:sz w:val="24"/>
          <w:szCs w:val="24"/>
        </w:rPr>
      </w:pPr>
    </w:p>
    <w:p w14:paraId="21371D7C" w14:textId="0610DD68"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 xml:space="preserve">1. Pod pojęciem dyskryminacji rozumie się zachowania naruszające zasadę równego </w:t>
      </w:r>
      <w:r w:rsidR="00C21822" w:rsidRPr="00826CA0">
        <w:rPr>
          <w:rFonts w:ascii="Arial" w:hAnsi="Arial" w:cs="Arial"/>
          <w:sz w:val="24"/>
          <w:szCs w:val="24"/>
        </w:rPr>
        <w:t xml:space="preserve"> </w:t>
      </w:r>
      <w:r w:rsidRPr="00826CA0">
        <w:rPr>
          <w:rFonts w:ascii="Arial" w:hAnsi="Arial" w:cs="Arial"/>
          <w:sz w:val="24"/>
          <w:szCs w:val="24"/>
        </w:rPr>
        <w:t>traktowania,</w:t>
      </w:r>
      <w:r w:rsidR="00E16F6D" w:rsidRPr="00826CA0">
        <w:rPr>
          <w:rFonts w:ascii="Arial" w:hAnsi="Arial" w:cs="Arial"/>
          <w:sz w:val="24"/>
          <w:szCs w:val="24"/>
        </w:rPr>
        <w:t xml:space="preserve"> </w:t>
      </w:r>
      <w:r w:rsidR="00816BAC" w:rsidRPr="00826CA0">
        <w:rPr>
          <w:rFonts w:ascii="Arial" w:hAnsi="Arial" w:cs="Arial"/>
          <w:sz w:val="24"/>
          <w:szCs w:val="24"/>
        </w:rPr>
        <w:br/>
      </w:r>
      <w:r w:rsidRPr="00826CA0">
        <w:rPr>
          <w:rFonts w:ascii="Arial" w:hAnsi="Arial" w:cs="Arial"/>
          <w:sz w:val="24"/>
          <w:szCs w:val="24"/>
        </w:rPr>
        <w:t xml:space="preserve">w szczególności z uwagi na płeć, tożsamość płciową, wiek, stopień sprawności, </w:t>
      </w:r>
      <w:r w:rsidR="00E16F6D" w:rsidRPr="00826CA0">
        <w:rPr>
          <w:rFonts w:ascii="Arial" w:hAnsi="Arial" w:cs="Arial"/>
          <w:sz w:val="24"/>
          <w:szCs w:val="24"/>
        </w:rPr>
        <w:t xml:space="preserve"> </w:t>
      </w:r>
      <w:r w:rsidRPr="00826CA0">
        <w:rPr>
          <w:rFonts w:ascii="Arial" w:hAnsi="Arial" w:cs="Arial"/>
          <w:sz w:val="24"/>
          <w:szCs w:val="24"/>
        </w:rPr>
        <w:t>stan zdrowia,</w:t>
      </w:r>
      <w:r w:rsidR="00E16F6D" w:rsidRPr="00826CA0">
        <w:rPr>
          <w:rFonts w:ascii="Arial" w:hAnsi="Arial" w:cs="Arial"/>
          <w:sz w:val="24"/>
          <w:szCs w:val="24"/>
        </w:rPr>
        <w:t xml:space="preserve"> </w:t>
      </w:r>
      <w:r w:rsidRPr="00826CA0">
        <w:rPr>
          <w:rFonts w:ascii="Arial" w:hAnsi="Arial" w:cs="Arial"/>
          <w:sz w:val="24"/>
          <w:szCs w:val="24"/>
        </w:rPr>
        <w:t>kolor skóry, religię, narodowość, pochodzenie etniczne, przekonania polityczne,</w:t>
      </w:r>
      <w:r w:rsidR="007C7294" w:rsidRPr="00826CA0">
        <w:rPr>
          <w:rFonts w:ascii="Arial" w:hAnsi="Arial" w:cs="Arial"/>
          <w:sz w:val="24"/>
          <w:szCs w:val="24"/>
        </w:rPr>
        <w:t xml:space="preserve"> </w:t>
      </w:r>
      <w:r w:rsidRPr="00826CA0">
        <w:rPr>
          <w:rFonts w:ascii="Arial" w:hAnsi="Arial" w:cs="Arial"/>
          <w:sz w:val="24"/>
          <w:szCs w:val="24"/>
        </w:rPr>
        <w:t>światopogląd,</w:t>
      </w:r>
      <w:r w:rsidR="00E16F6D" w:rsidRPr="00826CA0">
        <w:rPr>
          <w:rFonts w:ascii="Arial" w:hAnsi="Arial" w:cs="Arial"/>
          <w:sz w:val="24"/>
          <w:szCs w:val="24"/>
        </w:rPr>
        <w:t xml:space="preserve"> </w:t>
      </w:r>
      <w:r w:rsidRPr="00826CA0">
        <w:rPr>
          <w:rFonts w:ascii="Arial" w:hAnsi="Arial" w:cs="Arial"/>
          <w:sz w:val="24"/>
          <w:szCs w:val="24"/>
        </w:rPr>
        <w:t xml:space="preserve">przynależność związkową, wyznanie, orientację psychoseksualną, status </w:t>
      </w:r>
      <w:r w:rsidR="00E16F6D" w:rsidRPr="00826CA0">
        <w:rPr>
          <w:rFonts w:ascii="Arial" w:hAnsi="Arial" w:cs="Arial"/>
          <w:sz w:val="24"/>
          <w:szCs w:val="24"/>
        </w:rPr>
        <w:t xml:space="preserve"> </w:t>
      </w:r>
      <w:r w:rsidRPr="00826CA0">
        <w:rPr>
          <w:rFonts w:ascii="Arial" w:hAnsi="Arial" w:cs="Arial"/>
          <w:sz w:val="24"/>
          <w:szCs w:val="24"/>
        </w:rPr>
        <w:t>społeczny</w:t>
      </w:r>
      <w:r w:rsidR="00E16F6D" w:rsidRPr="00826CA0">
        <w:rPr>
          <w:rFonts w:ascii="Arial" w:hAnsi="Arial" w:cs="Arial"/>
          <w:sz w:val="24"/>
          <w:szCs w:val="24"/>
        </w:rPr>
        <w:t xml:space="preserve"> </w:t>
      </w:r>
      <w:r w:rsidRPr="00826CA0">
        <w:rPr>
          <w:rFonts w:ascii="Arial" w:hAnsi="Arial" w:cs="Arial"/>
          <w:sz w:val="24"/>
          <w:szCs w:val="24"/>
        </w:rPr>
        <w:t>i ekonomiczny, a także ze względu na zat</w:t>
      </w:r>
      <w:r w:rsidR="00D97506" w:rsidRPr="00826CA0">
        <w:rPr>
          <w:rFonts w:ascii="Arial" w:hAnsi="Arial" w:cs="Arial"/>
          <w:sz w:val="24"/>
          <w:szCs w:val="24"/>
        </w:rPr>
        <w:t>rudnienie na czas określony lub</w:t>
      </w:r>
      <w:r w:rsidR="00E16F6D" w:rsidRPr="00826CA0">
        <w:rPr>
          <w:rFonts w:ascii="Arial" w:hAnsi="Arial" w:cs="Arial"/>
          <w:sz w:val="24"/>
          <w:szCs w:val="24"/>
        </w:rPr>
        <w:t xml:space="preserve"> </w:t>
      </w:r>
      <w:r w:rsidRPr="00826CA0">
        <w:rPr>
          <w:rFonts w:ascii="Arial" w:hAnsi="Arial" w:cs="Arial"/>
          <w:sz w:val="24"/>
          <w:szCs w:val="24"/>
        </w:rPr>
        <w:t>nieokreślony, albo</w:t>
      </w:r>
      <w:r w:rsidR="00E16F6D" w:rsidRPr="00826CA0">
        <w:rPr>
          <w:rFonts w:ascii="Arial" w:hAnsi="Arial" w:cs="Arial"/>
          <w:sz w:val="24"/>
          <w:szCs w:val="24"/>
        </w:rPr>
        <w:t xml:space="preserve"> </w:t>
      </w:r>
      <w:r w:rsidRPr="00826CA0">
        <w:rPr>
          <w:rFonts w:ascii="Arial" w:hAnsi="Arial" w:cs="Arial"/>
          <w:sz w:val="24"/>
          <w:szCs w:val="24"/>
        </w:rPr>
        <w:t>w pełnym lub w niepełnym wymiarze czasu pracy, oraz ze względu na inne przesłanki.</w:t>
      </w:r>
    </w:p>
    <w:p w14:paraId="5A72EA79" w14:textId="09E6FEF1"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2. Poprzez dyskryminację bezpośrednią - rozumie się sytuację, w której osoba fizyczna ze</w:t>
      </w:r>
      <w:r w:rsidR="00297E26" w:rsidRPr="00826CA0">
        <w:rPr>
          <w:rFonts w:ascii="Arial" w:hAnsi="Arial" w:cs="Arial"/>
          <w:sz w:val="24"/>
          <w:szCs w:val="24"/>
        </w:rPr>
        <w:t xml:space="preserve"> </w:t>
      </w:r>
      <w:r w:rsidRPr="00826CA0">
        <w:rPr>
          <w:rFonts w:ascii="Arial" w:hAnsi="Arial" w:cs="Arial"/>
          <w:sz w:val="24"/>
          <w:szCs w:val="24"/>
        </w:rPr>
        <w:t>względu</w:t>
      </w:r>
      <w:r w:rsidR="00297E26" w:rsidRPr="00826CA0">
        <w:rPr>
          <w:rFonts w:ascii="Arial" w:hAnsi="Arial" w:cs="Arial"/>
          <w:sz w:val="24"/>
          <w:szCs w:val="24"/>
        </w:rPr>
        <w:t xml:space="preserve"> </w:t>
      </w:r>
      <w:r w:rsidRPr="00826CA0">
        <w:rPr>
          <w:rFonts w:ascii="Arial" w:hAnsi="Arial" w:cs="Arial"/>
          <w:sz w:val="24"/>
          <w:szCs w:val="24"/>
        </w:rPr>
        <w:t>na płeć,</w:t>
      </w:r>
      <w:r w:rsidR="00816BAC" w:rsidRPr="00826CA0">
        <w:rPr>
          <w:rFonts w:ascii="Arial" w:hAnsi="Arial" w:cs="Arial"/>
          <w:sz w:val="24"/>
          <w:szCs w:val="24"/>
        </w:rPr>
        <w:t xml:space="preserve"> </w:t>
      </w:r>
      <w:r w:rsidRPr="00826CA0">
        <w:rPr>
          <w:rFonts w:ascii="Arial" w:hAnsi="Arial" w:cs="Arial"/>
          <w:sz w:val="24"/>
          <w:szCs w:val="24"/>
        </w:rPr>
        <w:t>rasę, pochodzenie etniczne, narodowość, religię, wyznanie, światopogląd,</w:t>
      </w:r>
      <w:r w:rsidR="00297E26" w:rsidRPr="00826CA0">
        <w:rPr>
          <w:rFonts w:ascii="Arial" w:hAnsi="Arial" w:cs="Arial"/>
          <w:sz w:val="24"/>
          <w:szCs w:val="24"/>
        </w:rPr>
        <w:t xml:space="preserve"> </w:t>
      </w:r>
      <w:r w:rsidRPr="00826CA0">
        <w:rPr>
          <w:rFonts w:ascii="Arial" w:hAnsi="Arial" w:cs="Arial"/>
          <w:sz w:val="24"/>
          <w:szCs w:val="24"/>
        </w:rPr>
        <w:t>niepełnosprawność, wiek lub orientację seksualną jest traktowana mniej korzystnie niż jest, była</w:t>
      </w:r>
      <w:r w:rsidR="00297E26" w:rsidRPr="00826CA0">
        <w:rPr>
          <w:rFonts w:ascii="Arial" w:hAnsi="Arial" w:cs="Arial"/>
          <w:sz w:val="24"/>
          <w:szCs w:val="24"/>
        </w:rPr>
        <w:t xml:space="preserve"> </w:t>
      </w:r>
      <w:r w:rsidRPr="00826CA0">
        <w:rPr>
          <w:rFonts w:ascii="Arial" w:hAnsi="Arial" w:cs="Arial"/>
          <w:sz w:val="24"/>
          <w:szCs w:val="24"/>
        </w:rPr>
        <w:t>lub byłaby traktowana inna osoba w porównywalnej sytuacji.</w:t>
      </w:r>
    </w:p>
    <w:p w14:paraId="059A084A" w14:textId="77777777"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3. Poprzez dyskryminację pośrednią - rozumie się sytuację, w której dla osoby fizycznej ze</w:t>
      </w:r>
      <w:r w:rsidR="00297E26" w:rsidRPr="00826CA0">
        <w:rPr>
          <w:rFonts w:ascii="Arial" w:hAnsi="Arial" w:cs="Arial"/>
          <w:sz w:val="24"/>
          <w:szCs w:val="24"/>
        </w:rPr>
        <w:t xml:space="preserve"> </w:t>
      </w:r>
      <w:r w:rsidRPr="00826CA0">
        <w:rPr>
          <w:rFonts w:ascii="Arial" w:hAnsi="Arial" w:cs="Arial"/>
          <w:sz w:val="24"/>
          <w:szCs w:val="24"/>
        </w:rPr>
        <w:t>względu na płeć, rasę, pochodzenie etniczne, narodowość, religię, wyznanie, światopogląd,</w:t>
      </w:r>
      <w:r w:rsidR="00297E26" w:rsidRPr="00826CA0">
        <w:rPr>
          <w:rFonts w:ascii="Arial" w:hAnsi="Arial" w:cs="Arial"/>
          <w:sz w:val="24"/>
          <w:szCs w:val="24"/>
        </w:rPr>
        <w:t xml:space="preserve"> </w:t>
      </w:r>
      <w:r w:rsidRPr="00826CA0">
        <w:rPr>
          <w:rFonts w:ascii="Arial" w:hAnsi="Arial" w:cs="Arial"/>
          <w:sz w:val="24"/>
          <w:szCs w:val="24"/>
        </w:rPr>
        <w:t>niepełnosprawność, wiek lub orientację seksualną na skutek pozornie neutralnego</w:t>
      </w:r>
      <w:r w:rsidR="00297E26" w:rsidRPr="00826CA0">
        <w:rPr>
          <w:rFonts w:ascii="Arial" w:hAnsi="Arial" w:cs="Arial"/>
          <w:sz w:val="24"/>
          <w:szCs w:val="24"/>
        </w:rPr>
        <w:t xml:space="preserve"> </w:t>
      </w:r>
      <w:r w:rsidRPr="00826CA0">
        <w:rPr>
          <w:rFonts w:ascii="Arial" w:hAnsi="Arial" w:cs="Arial"/>
          <w:sz w:val="24"/>
          <w:szCs w:val="24"/>
        </w:rPr>
        <w:t>postanowienia, zastosowanego kryterium lub podjętego działania występują lub mogłyby</w:t>
      </w:r>
      <w:r w:rsidR="00297E26" w:rsidRPr="00826CA0">
        <w:rPr>
          <w:rFonts w:ascii="Arial" w:hAnsi="Arial" w:cs="Arial"/>
          <w:sz w:val="24"/>
          <w:szCs w:val="24"/>
        </w:rPr>
        <w:t xml:space="preserve"> </w:t>
      </w:r>
      <w:r w:rsidRPr="00826CA0">
        <w:rPr>
          <w:rFonts w:ascii="Arial" w:hAnsi="Arial" w:cs="Arial"/>
          <w:sz w:val="24"/>
          <w:szCs w:val="24"/>
        </w:rPr>
        <w:t>wystąpić niekorzystne dysproporcje lub szczególnie niekorzystna dla niej sytuacja, chyba</w:t>
      </w:r>
      <w:r w:rsidR="00297E26" w:rsidRPr="00826CA0">
        <w:rPr>
          <w:rFonts w:ascii="Arial" w:hAnsi="Arial" w:cs="Arial"/>
          <w:sz w:val="24"/>
          <w:szCs w:val="24"/>
        </w:rPr>
        <w:t xml:space="preserve"> </w:t>
      </w:r>
      <w:r w:rsidRPr="00826CA0">
        <w:rPr>
          <w:rFonts w:ascii="Arial" w:hAnsi="Arial" w:cs="Arial"/>
          <w:sz w:val="24"/>
          <w:szCs w:val="24"/>
        </w:rPr>
        <w:t>że</w:t>
      </w:r>
      <w:r w:rsidR="00297E26" w:rsidRPr="00826CA0">
        <w:rPr>
          <w:rFonts w:ascii="Arial" w:hAnsi="Arial" w:cs="Arial"/>
          <w:sz w:val="24"/>
          <w:szCs w:val="24"/>
        </w:rPr>
        <w:t xml:space="preserve"> </w:t>
      </w:r>
      <w:r w:rsidRPr="00826CA0">
        <w:rPr>
          <w:rFonts w:ascii="Arial" w:hAnsi="Arial" w:cs="Arial"/>
          <w:sz w:val="24"/>
          <w:szCs w:val="24"/>
        </w:rPr>
        <w:t>postanowienie, kryterium lub działanie jest obiektywnie uzasadnione ze względu na zgodny</w:t>
      </w:r>
      <w:r w:rsidR="00297E26" w:rsidRPr="00826CA0">
        <w:rPr>
          <w:rFonts w:ascii="Arial" w:hAnsi="Arial" w:cs="Arial"/>
          <w:sz w:val="24"/>
          <w:szCs w:val="24"/>
        </w:rPr>
        <w:t xml:space="preserve"> </w:t>
      </w:r>
      <w:r w:rsidRPr="00826CA0">
        <w:rPr>
          <w:rFonts w:ascii="Arial" w:hAnsi="Arial" w:cs="Arial"/>
          <w:sz w:val="24"/>
          <w:szCs w:val="24"/>
        </w:rPr>
        <w:t>z prawem cel, który ma być osiągnięty, a środki służące osiągnięciu tego celu są właściwe</w:t>
      </w:r>
      <w:r w:rsidR="00297E26" w:rsidRPr="00826CA0">
        <w:rPr>
          <w:rFonts w:ascii="Arial" w:hAnsi="Arial" w:cs="Arial"/>
          <w:sz w:val="24"/>
          <w:szCs w:val="24"/>
        </w:rPr>
        <w:t xml:space="preserve"> </w:t>
      </w:r>
      <w:r w:rsidRPr="00826CA0">
        <w:rPr>
          <w:rFonts w:ascii="Arial" w:hAnsi="Arial" w:cs="Arial"/>
          <w:sz w:val="24"/>
          <w:szCs w:val="24"/>
        </w:rPr>
        <w:t>i konieczne.</w:t>
      </w:r>
    </w:p>
    <w:p w14:paraId="013CBAAE" w14:textId="1C8CE032" w:rsidR="00E40151"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4. Dyskryminacją nie jest zróżnicowanie w traktowaniu, którego celem jest umożliwienie</w:t>
      </w:r>
      <w:r w:rsidR="00297E26" w:rsidRPr="00826CA0">
        <w:rPr>
          <w:rFonts w:ascii="Arial" w:hAnsi="Arial" w:cs="Arial"/>
          <w:sz w:val="24"/>
          <w:szCs w:val="24"/>
        </w:rPr>
        <w:t xml:space="preserve"> </w:t>
      </w:r>
      <w:r w:rsidRPr="00826CA0">
        <w:rPr>
          <w:rFonts w:ascii="Arial" w:hAnsi="Arial" w:cs="Arial"/>
          <w:sz w:val="24"/>
          <w:szCs w:val="24"/>
        </w:rPr>
        <w:t>korzystania z zasobów lub praw osobom lub grupom, które ze względu na cechy</w:t>
      </w:r>
      <w:r w:rsidR="00297E26" w:rsidRPr="00826CA0">
        <w:rPr>
          <w:rFonts w:ascii="Arial" w:hAnsi="Arial" w:cs="Arial"/>
          <w:sz w:val="24"/>
          <w:szCs w:val="24"/>
        </w:rPr>
        <w:t xml:space="preserve"> </w:t>
      </w:r>
      <w:r w:rsidRPr="00826CA0">
        <w:rPr>
          <w:rFonts w:ascii="Arial" w:hAnsi="Arial" w:cs="Arial"/>
          <w:sz w:val="24"/>
          <w:szCs w:val="24"/>
        </w:rPr>
        <w:t>psychofizyczne</w:t>
      </w:r>
      <w:r w:rsidR="00297E26" w:rsidRPr="00826CA0">
        <w:rPr>
          <w:rFonts w:ascii="Arial" w:hAnsi="Arial" w:cs="Arial"/>
          <w:sz w:val="24"/>
          <w:szCs w:val="24"/>
        </w:rPr>
        <w:t xml:space="preserve"> </w:t>
      </w:r>
      <w:r w:rsidRPr="00826CA0">
        <w:rPr>
          <w:rFonts w:ascii="Arial" w:hAnsi="Arial" w:cs="Arial"/>
          <w:sz w:val="24"/>
          <w:szCs w:val="24"/>
        </w:rPr>
        <w:t>lub tożsamość mają utrudniony do nich dostęp (np. stosowanie alternatywnych form</w:t>
      </w:r>
      <w:r w:rsidR="00297E26" w:rsidRPr="00826CA0">
        <w:rPr>
          <w:rFonts w:ascii="Arial" w:hAnsi="Arial" w:cs="Arial"/>
          <w:sz w:val="24"/>
          <w:szCs w:val="24"/>
        </w:rPr>
        <w:t xml:space="preserve"> </w:t>
      </w:r>
      <w:r w:rsidRPr="00826CA0">
        <w:rPr>
          <w:rFonts w:ascii="Arial" w:hAnsi="Arial" w:cs="Arial"/>
          <w:sz w:val="24"/>
          <w:szCs w:val="24"/>
        </w:rPr>
        <w:t>egzaminacyjnych dla osób z różnymi rodzajami niepełnosprawności).</w:t>
      </w:r>
    </w:p>
    <w:p w14:paraId="1EF60F9E" w14:textId="60C1EE66" w:rsidR="007C7294" w:rsidRPr="00826CA0" w:rsidRDefault="007C7294" w:rsidP="00816BAC">
      <w:pPr>
        <w:spacing w:after="0" w:line="240" w:lineRule="auto"/>
        <w:ind w:left="284" w:hanging="284"/>
        <w:jc w:val="both"/>
        <w:rPr>
          <w:rFonts w:ascii="Arial" w:hAnsi="Arial" w:cs="Arial"/>
          <w:sz w:val="24"/>
          <w:szCs w:val="24"/>
        </w:rPr>
      </w:pPr>
    </w:p>
    <w:p w14:paraId="11D256BE" w14:textId="77777777" w:rsidR="00495EAC" w:rsidRPr="00826CA0" w:rsidRDefault="00495EAC" w:rsidP="00816BAC">
      <w:pPr>
        <w:spacing w:after="0" w:line="240" w:lineRule="auto"/>
        <w:jc w:val="both"/>
        <w:rPr>
          <w:rFonts w:ascii="Arial" w:hAnsi="Arial" w:cs="Arial"/>
          <w:sz w:val="24"/>
          <w:szCs w:val="24"/>
        </w:rPr>
      </w:pPr>
    </w:p>
    <w:p w14:paraId="4D566CF9" w14:textId="77777777"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 3</w:t>
      </w:r>
    </w:p>
    <w:p w14:paraId="079F6969" w14:textId="77777777"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Definicja molestowania i molestowania seksualnego</w:t>
      </w:r>
    </w:p>
    <w:p w14:paraId="099B8DF5" w14:textId="77777777" w:rsidR="00495EAC" w:rsidRPr="00826CA0" w:rsidRDefault="00495EAC" w:rsidP="00816BAC">
      <w:pPr>
        <w:spacing w:after="0" w:line="240" w:lineRule="auto"/>
        <w:jc w:val="center"/>
        <w:rPr>
          <w:rFonts w:ascii="Arial" w:hAnsi="Arial" w:cs="Arial"/>
          <w:b/>
          <w:bCs/>
          <w:sz w:val="24"/>
          <w:szCs w:val="24"/>
        </w:rPr>
      </w:pPr>
    </w:p>
    <w:p w14:paraId="2FA194F2" w14:textId="77777777"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1. Pod pojęciem molestowania rozumie się każde niepożądane zachowanie, którego celem</w:t>
      </w:r>
      <w:r w:rsidR="00297E26" w:rsidRPr="00826CA0">
        <w:rPr>
          <w:rFonts w:ascii="Arial" w:hAnsi="Arial" w:cs="Arial"/>
          <w:sz w:val="24"/>
          <w:szCs w:val="24"/>
        </w:rPr>
        <w:t xml:space="preserve"> </w:t>
      </w:r>
      <w:r w:rsidRPr="00826CA0">
        <w:rPr>
          <w:rFonts w:ascii="Arial" w:hAnsi="Arial" w:cs="Arial"/>
          <w:sz w:val="24"/>
          <w:szCs w:val="24"/>
        </w:rPr>
        <w:t>lub</w:t>
      </w:r>
      <w:r w:rsidR="00297E26" w:rsidRPr="00826CA0">
        <w:rPr>
          <w:rFonts w:ascii="Arial" w:hAnsi="Arial" w:cs="Arial"/>
          <w:sz w:val="24"/>
          <w:szCs w:val="24"/>
        </w:rPr>
        <w:t xml:space="preserve"> </w:t>
      </w:r>
      <w:r w:rsidRPr="00826CA0">
        <w:rPr>
          <w:rFonts w:ascii="Arial" w:hAnsi="Arial" w:cs="Arial"/>
          <w:sz w:val="24"/>
          <w:szCs w:val="24"/>
        </w:rPr>
        <w:t>skutkiem jest naruszenie godności osoby fizycznej i stworzenie wobec niej zastraszającej,</w:t>
      </w:r>
      <w:r w:rsidR="00297E26" w:rsidRPr="00826CA0">
        <w:rPr>
          <w:rFonts w:ascii="Arial" w:hAnsi="Arial" w:cs="Arial"/>
          <w:sz w:val="24"/>
          <w:szCs w:val="24"/>
        </w:rPr>
        <w:t xml:space="preserve"> </w:t>
      </w:r>
      <w:r w:rsidRPr="00826CA0">
        <w:rPr>
          <w:rFonts w:ascii="Arial" w:hAnsi="Arial" w:cs="Arial"/>
          <w:sz w:val="24"/>
          <w:szCs w:val="24"/>
        </w:rPr>
        <w:t>wrogiej, poniżającej, upokarzającej lub uwłaczającej atmosfery.</w:t>
      </w:r>
    </w:p>
    <w:p w14:paraId="64DBD071" w14:textId="77777777"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2. Pod pojęciem molestowania seksualnego rozumie się każde niepożądane zachowanie</w:t>
      </w:r>
      <w:r w:rsidR="00297E26" w:rsidRPr="00826CA0">
        <w:rPr>
          <w:rFonts w:ascii="Arial" w:hAnsi="Arial" w:cs="Arial"/>
          <w:sz w:val="24"/>
          <w:szCs w:val="24"/>
        </w:rPr>
        <w:t xml:space="preserve"> </w:t>
      </w:r>
      <w:r w:rsidRPr="00826CA0">
        <w:rPr>
          <w:rFonts w:ascii="Arial" w:hAnsi="Arial" w:cs="Arial"/>
          <w:sz w:val="24"/>
          <w:szCs w:val="24"/>
        </w:rPr>
        <w:t>o</w:t>
      </w:r>
      <w:r w:rsidR="00297E26" w:rsidRPr="00826CA0">
        <w:rPr>
          <w:rFonts w:ascii="Arial" w:hAnsi="Arial" w:cs="Arial"/>
          <w:sz w:val="24"/>
          <w:szCs w:val="24"/>
        </w:rPr>
        <w:t xml:space="preserve"> </w:t>
      </w:r>
      <w:r w:rsidRPr="00826CA0">
        <w:rPr>
          <w:rFonts w:ascii="Arial" w:hAnsi="Arial" w:cs="Arial"/>
          <w:sz w:val="24"/>
          <w:szCs w:val="24"/>
        </w:rPr>
        <w:t>charakterze seksualnym wobec osoby fizycznej lub odnoszące się do płci, którego celem lub</w:t>
      </w:r>
      <w:r w:rsidR="00297E26" w:rsidRPr="00826CA0">
        <w:rPr>
          <w:rFonts w:ascii="Arial" w:hAnsi="Arial" w:cs="Arial"/>
          <w:sz w:val="24"/>
          <w:szCs w:val="24"/>
        </w:rPr>
        <w:t xml:space="preserve"> </w:t>
      </w:r>
      <w:r w:rsidRPr="00826CA0">
        <w:rPr>
          <w:rFonts w:ascii="Arial" w:hAnsi="Arial" w:cs="Arial"/>
          <w:sz w:val="24"/>
          <w:szCs w:val="24"/>
        </w:rPr>
        <w:t>skutkiem jest naruszenie godności tej osoby, w szczególności przez stworzenie wobec niej</w:t>
      </w:r>
      <w:r w:rsidR="00297E26" w:rsidRPr="00826CA0">
        <w:rPr>
          <w:rFonts w:ascii="Arial" w:hAnsi="Arial" w:cs="Arial"/>
          <w:sz w:val="24"/>
          <w:szCs w:val="24"/>
        </w:rPr>
        <w:t xml:space="preserve"> </w:t>
      </w:r>
      <w:r w:rsidRPr="00826CA0">
        <w:rPr>
          <w:rFonts w:ascii="Arial" w:hAnsi="Arial" w:cs="Arial"/>
          <w:sz w:val="24"/>
          <w:szCs w:val="24"/>
        </w:rPr>
        <w:t>zastraszającej, wrogiej, poniżającej, upokarzającej lub uwłaczającej atmosfery; na zachowanie</w:t>
      </w:r>
      <w:r w:rsidR="00297E26" w:rsidRPr="00826CA0">
        <w:rPr>
          <w:rFonts w:ascii="Arial" w:hAnsi="Arial" w:cs="Arial"/>
          <w:sz w:val="24"/>
          <w:szCs w:val="24"/>
        </w:rPr>
        <w:t xml:space="preserve"> </w:t>
      </w:r>
      <w:r w:rsidRPr="00826CA0">
        <w:rPr>
          <w:rFonts w:ascii="Arial" w:hAnsi="Arial" w:cs="Arial"/>
          <w:sz w:val="24"/>
          <w:szCs w:val="24"/>
        </w:rPr>
        <w:t>to mogą się składać fizyczne, werbalne lub pozawerbalne elementy.</w:t>
      </w:r>
    </w:p>
    <w:p w14:paraId="5FD878A8" w14:textId="77777777"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3. Molestowanie i molestowanie seksualne</w:t>
      </w:r>
      <w:r w:rsidR="000E681C" w:rsidRPr="00826CA0">
        <w:rPr>
          <w:rFonts w:ascii="Arial" w:hAnsi="Arial" w:cs="Arial"/>
          <w:sz w:val="24"/>
          <w:szCs w:val="24"/>
        </w:rPr>
        <w:t xml:space="preserve"> </w:t>
      </w:r>
      <w:r w:rsidRPr="00826CA0">
        <w:rPr>
          <w:rFonts w:ascii="Arial" w:hAnsi="Arial" w:cs="Arial"/>
          <w:sz w:val="24"/>
          <w:szCs w:val="24"/>
        </w:rPr>
        <w:t>uznaje się za działania dyskryminujące, uchybiające</w:t>
      </w:r>
      <w:r w:rsidR="00297E26" w:rsidRPr="00826CA0">
        <w:rPr>
          <w:rFonts w:ascii="Arial" w:hAnsi="Arial" w:cs="Arial"/>
          <w:sz w:val="24"/>
          <w:szCs w:val="24"/>
        </w:rPr>
        <w:t xml:space="preserve"> </w:t>
      </w:r>
      <w:r w:rsidRPr="00826CA0">
        <w:rPr>
          <w:rFonts w:ascii="Arial" w:hAnsi="Arial" w:cs="Arial"/>
          <w:sz w:val="24"/>
          <w:szCs w:val="24"/>
        </w:rPr>
        <w:t>godności zawodu nauczyciela akademickiego, pracownika Uniwersytetu oraz godności</w:t>
      </w:r>
      <w:r w:rsidR="00297E26" w:rsidRPr="00826CA0">
        <w:rPr>
          <w:rFonts w:ascii="Arial" w:hAnsi="Arial" w:cs="Arial"/>
          <w:sz w:val="24"/>
          <w:szCs w:val="24"/>
        </w:rPr>
        <w:t xml:space="preserve"> </w:t>
      </w:r>
      <w:r w:rsidRPr="00826CA0">
        <w:rPr>
          <w:rFonts w:ascii="Arial" w:hAnsi="Arial" w:cs="Arial"/>
          <w:sz w:val="24"/>
          <w:szCs w:val="24"/>
        </w:rPr>
        <w:t>studenta,</w:t>
      </w:r>
      <w:r w:rsidR="00297E26" w:rsidRPr="00826CA0">
        <w:rPr>
          <w:rFonts w:ascii="Arial" w:hAnsi="Arial" w:cs="Arial"/>
          <w:sz w:val="24"/>
          <w:szCs w:val="24"/>
        </w:rPr>
        <w:t xml:space="preserve"> </w:t>
      </w:r>
      <w:r w:rsidRPr="00826CA0">
        <w:rPr>
          <w:rFonts w:ascii="Arial" w:hAnsi="Arial" w:cs="Arial"/>
          <w:sz w:val="24"/>
          <w:szCs w:val="24"/>
        </w:rPr>
        <w:t>doktoranta, uczestnika studiów podyplomowych lub innych form kształcenia.</w:t>
      </w:r>
    </w:p>
    <w:p w14:paraId="0E99BDAB" w14:textId="77777777" w:rsidR="00495EAC" w:rsidRPr="00826CA0" w:rsidRDefault="00495EAC" w:rsidP="00816BAC">
      <w:pPr>
        <w:spacing w:after="0" w:line="240" w:lineRule="auto"/>
        <w:jc w:val="both"/>
        <w:rPr>
          <w:rFonts w:ascii="Arial" w:hAnsi="Arial" w:cs="Arial"/>
          <w:color w:val="FF0000"/>
          <w:sz w:val="24"/>
          <w:szCs w:val="24"/>
        </w:rPr>
      </w:pPr>
    </w:p>
    <w:p w14:paraId="3B0E0D88" w14:textId="77777777"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 4</w:t>
      </w:r>
    </w:p>
    <w:p w14:paraId="2529EE07" w14:textId="77777777"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Definicja mowy nienawiści</w:t>
      </w:r>
    </w:p>
    <w:p w14:paraId="549D514B" w14:textId="77777777" w:rsidR="00495EAC" w:rsidRPr="00826CA0" w:rsidRDefault="00495EAC" w:rsidP="00816BAC">
      <w:pPr>
        <w:spacing w:after="0" w:line="240" w:lineRule="auto"/>
        <w:jc w:val="center"/>
        <w:rPr>
          <w:rFonts w:ascii="Arial" w:hAnsi="Arial" w:cs="Arial"/>
          <w:b/>
          <w:bCs/>
          <w:sz w:val="24"/>
          <w:szCs w:val="24"/>
        </w:rPr>
      </w:pPr>
    </w:p>
    <w:p w14:paraId="3244806A" w14:textId="77777777"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1. Pod pojęciem mowy nienawiści rozumie się wypowiedzi, które szerzą, propagują</w:t>
      </w:r>
      <w:r w:rsidR="00297E26" w:rsidRPr="00826CA0">
        <w:rPr>
          <w:rFonts w:ascii="Arial" w:hAnsi="Arial" w:cs="Arial"/>
          <w:sz w:val="24"/>
          <w:szCs w:val="24"/>
        </w:rPr>
        <w:t xml:space="preserve"> </w:t>
      </w:r>
      <w:r w:rsidRPr="00826CA0">
        <w:rPr>
          <w:rFonts w:ascii="Arial" w:hAnsi="Arial" w:cs="Arial"/>
          <w:sz w:val="24"/>
          <w:szCs w:val="24"/>
        </w:rPr>
        <w:t>i</w:t>
      </w:r>
      <w:r w:rsidR="00297E26" w:rsidRPr="00826CA0">
        <w:rPr>
          <w:rFonts w:ascii="Arial" w:hAnsi="Arial" w:cs="Arial"/>
          <w:sz w:val="24"/>
          <w:szCs w:val="24"/>
        </w:rPr>
        <w:t xml:space="preserve"> </w:t>
      </w:r>
      <w:r w:rsidRPr="00826CA0">
        <w:rPr>
          <w:rFonts w:ascii="Arial" w:hAnsi="Arial" w:cs="Arial"/>
          <w:sz w:val="24"/>
          <w:szCs w:val="24"/>
        </w:rPr>
        <w:t>usprawiedliwiają nienawiść rasową, ksenofobię, antysemityzm, homofobię oraz inne formy</w:t>
      </w:r>
      <w:r w:rsidR="00297E26" w:rsidRPr="00826CA0">
        <w:rPr>
          <w:rFonts w:ascii="Arial" w:hAnsi="Arial" w:cs="Arial"/>
          <w:sz w:val="24"/>
          <w:szCs w:val="24"/>
        </w:rPr>
        <w:t xml:space="preserve"> </w:t>
      </w:r>
      <w:r w:rsidRPr="00826CA0">
        <w:rPr>
          <w:rFonts w:ascii="Arial" w:hAnsi="Arial" w:cs="Arial"/>
          <w:sz w:val="24"/>
          <w:szCs w:val="24"/>
        </w:rPr>
        <w:t>nietolerancji.</w:t>
      </w:r>
    </w:p>
    <w:p w14:paraId="08FF3801" w14:textId="3EACA3A8" w:rsidR="00D93824"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2. Stosowanie mowy nienawiści w miejscu pracy lub w trakcie wypowiedzi publicznych uznaje</w:t>
      </w:r>
      <w:r w:rsidR="00297E26" w:rsidRPr="00826CA0">
        <w:rPr>
          <w:rFonts w:ascii="Arial" w:hAnsi="Arial" w:cs="Arial"/>
          <w:sz w:val="24"/>
          <w:szCs w:val="24"/>
        </w:rPr>
        <w:t xml:space="preserve"> </w:t>
      </w:r>
      <w:r w:rsidRPr="00826CA0">
        <w:rPr>
          <w:rFonts w:ascii="Arial" w:hAnsi="Arial" w:cs="Arial"/>
          <w:sz w:val="24"/>
          <w:szCs w:val="24"/>
        </w:rPr>
        <w:t>się</w:t>
      </w:r>
      <w:r w:rsidR="00297E26" w:rsidRPr="00826CA0">
        <w:rPr>
          <w:rFonts w:ascii="Arial" w:hAnsi="Arial" w:cs="Arial"/>
          <w:sz w:val="24"/>
          <w:szCs w:val="24"/>
        </w:rPr>
        <w:t xml:space="preserve"> </w:t>
      </w:r>
      <w:r w:rsidRPr="00826CA0">
        <w:rPr>
          <w:rFonts w:ascii="Arial" w:hAnsi="Arial" w:cs="Arial"/>
          <w:sz w:val="24"/>
          <w:szCs w:val="24"/>
        </w:rPr>
        <w:t>za działania dyskryminujące, uchybiające godności zawodu nauczyciela akademickiego,</w:t>
      </w:r>
      <w:r w:rsidR="00297E26" w:rsidRPr="00826CA0">
        <w:rPr>
          <w:rFonts w:ascii="Arial" w:hAnsi="Arial" w:cs="Arial"/>
          <w:sz w:val="24"/>
          <w:szCs w:val="24"/>
        </w:rPr>
        <w:t xml:space="preserve"> </w:t>
      </w:r>
      <w:r w:rsidRPr="00826CA0">
        <w:rPr>
          <w:rFonts w:ascii="Arial" w:hAnsi="Arial" w:cs="Arial"/>
          <w:sz w:val="24"/>
          <w:szCs w:val="24"/>
        </w:rPr>
        <w:t>pracownika Uniwersytetu oraz godności studenta, doktoranta, uczestnika studiów</w:t>
      </w:r>
      <w:r w:rsidR="00297E26" w:rsidRPr="00826CA0">
        <w:rPr>
          <w:rFonts w:ascii="Arial" w:hAnsi="Arial" w:cs="Arial"/>
          <w:sz w:val="24"/>
          <w:szCs w:val="24"/>
        </w:rPr>
        <w:t xml:space="preserve"> </w:t>
      </w:r>
      <w:r w:rsidRPr="00826CA0">
        <w:rPr>
          <w:rFonts w:ascii="Arial" w:hAnsi="Arial" w:cs="Arial"/>
          <w:sz w:val="24"/>
          <w:szCs w:val="24"/>
        </w:rPr>
        <w:t>podyplomowych lub innych form kształcenia.</w:t>
      </w:r>
    </w:p>
    <w:p w14:paraId="000F2C31" w14:textId="77777777" w:rsidR="00826CA0" w:rsidRPr="00826CA0" w:rsidRDefault="00826CA0" w:rsidP="00816BAC">
      <w:pPr>
        <w:spacing w:after="0" w:line="240" w:lineRule="auto"/>
        <w:ind w:left="284" w:hanging="284"/>
        <w:jc w:val="both"/>
        <w:rPr>
          <w:rFonts w:ascii="Arial" w:hAnsi="Arial" w:cs="Arial"/>
          <w:sz w:val="24"/>
          <w:szCs w:val="24"/>
        </w:rPr>
      </w:pPr>
    </w:p>
    <w:p w14:paraId="2B1B8606" w14:textId="24904D38" w:rsidR="00D338D4" w:rsidRPr="00826CA0" w:rsidRDefault="00D338D4" w:rsidP="00D338D4">
      <w:pPr>
        <w:spacing w:after="0" w:line="240" w:lineRule="auto"/>
        <w:jc w:val="center"/>
        <w:rPr>
          <w:rFonts w:ascii="Arial" w:hAnsi="Arial" w:cs="Arial"/>
          <w:b/>
          <w:bCs/>
          <w:sz w:val="24"/>
          <w:szCs w:val="24"/>
        </w:rPr>
      </w:pPr>
      <w:r w:rsidRPr="00826CA0">
        <w:rPr>
          <w:rFonts w:ascii="Arial" w:hAnsi="Arial" w:cs="Arial"/>
          <w:b/>
          <w:bCs/>
          <w:sz w:val="24"/>
          <w:szCs w:val="24"/>
        </w:rPr>
        <w:t xml:space="preserve"> § 5</w:t>
      </w:r>
    </w:p>
    <w:p w14:paraId="5AAB2588" w14:textId="4B106AB9" w:rsidR="00D338D4" w:rsidRPr="00826CA0" w:rsidRDefault="00D338D4" w:rsidP="00D338D4">
      <w:pPr>
        <w:spacing w:after="0" w:line="240" w:lineRule="auto"/>
        <w:ind w:left="284" w:hanging="284"/>
        <w:jc w:val="center"/>
        <w:rPr>
          <w:rFonts w:ascii="Arial" w:hAnsi="Arial" w:cs="Arial"/>
          <w:b/>
          <w:bCs/>
          <w:sz w:val="24"/>
          <w:szCs w:val="24"/>
        </w:rPr>
      </w:pPr>
      <w:r w:rsidRPr="00826CA0">
        <w:rPr>
          <w:rFonts w:ascii="Arial" w:hAnsi="Arial" w:cs="Arial"/>
          <w:b/>
          <w:bCs/>
          <w:sz w:val="24"/>
          <w:szCs w:val="24"/>
        </w:rPr>
        <w:t>Definicja mikronierówności</w:t>
      </w:r>
    </w:p>
    <w:p w14:paraId="4FDB0C94" w14:textId="77777777" w:rsidR="00D338D4" w:rsidRPr="00826CA0" w:rsidRDefault="00D338D4" w:rsidP="00D338D4">
      <w:pPr>
        <w:spacing w:after="0" w:line="240" w:lineRule="auto"/>
        <w:ind w:left="284" w:hanging="284"/>
        <w:jc w:val="center"/>
        <w:rPr>
          <w:rFonts w:ascii="Arial" w:hAnsi="Arial" w:cs="Arial"/>
          <w:b/>
          <w:bCs/>
          <w:sz w:val="24"/>
          <w:szCs w:val="24"/>
        </w:rPr>
      </w:pPr>
    </w:p>
    <w:p w14:paraId="03D6B67C" w14:textId="1338617F" w:rsidR="00D338D4" w:rsidRPr="00826CA0" w:rsidRDefault="00D338D4" w:rsidP="00D338D4">
      <w:pPr>
        <w:spacing w:after="0" w:line="240" w:lineRule="auto"/>
        <w:jc w:val="both"/>
        <w:rPr>
          <w:rFonts w:ascii="Arial" w:hAnsi="Arial" w:cs="Arial"/>
          <w:sz w:val="24"/>
          <w:szCs w:val="24"/>
        </w:rPr>
      </w:pPr>
      <w:r w:rsidRPr="00826CA0">
        <w:rPr>
          <w:rFonts w:ascii="Arial" w:hAnsi="Arial" w:cs="Arial"/>
          <w:sz w:val="24"/>
          <w:szCs w:val="24"/>
        </w:rPr>
        <w:t>Mikronierówności to drobne, czasem subtelne i trudno uchwytne zachowania, wypowiedzi czy gesty, które deprecjonują doświadczającą ich osobę ze względu na określoną cechę jej tożsam</w:t>
      </w:r>
      <w:r w:rsidR="005E6DC0" w:rsidRPr="00826CA0">
        <w:rPr>
          <w:rFonts w:ascii="Arial" w:hAnsi="Arial" w:cs="Arial"/>
          <w:sz w:val="24"/>
          <w:szCs w:val="24"/>
        </w:rPr>
        <w:t>o</w:t>
      </w:r>
      <w:r w:rsidRPr="00826CA0">
        <w:rPr>
          <w:rFonts w:ascii="Arial" w:hAnsi="Arial" w:cs="Arial"/>
          <w:sz w:val="24"/>
          <w:szCs w:val="24"/>
        </w:rPr>
        <w:t>ści, obniżają jej pozycję w grupie lub w danej sytuacji. Osoba, która stosuje mikronierówności może robić to nieświadomie i nieintencjonalnie, nie zdając sobie z tego sprawy. Doświadczanie mikronierówności może powodować obniżenie poczucia własnej wartości, a także wywoływać stres oraz szereg uczuć i emocji (złość, frustrację, irytację), które wpływają negatywnie na samopoczucie oraz funkcjonowanie danej osoby.</w:t>
      </w:r>
    </w:p>
    <w:p w14:paraId="42143B81" w14:textId="77777777" w:rsidR="00495EAC" w:rsidRPr="00826CA0" w:rsidRDefault="00495EAC" w:rsidP="00816BAC">
      <w:pPr>
        <w:spacing w:after="0" w:line="240" w:lineRule="auto"/>
        <w:jc w:val="both"/>
        <w:rPr>
          <w:rFonts w:ascii="Arial" w:hAnsi="Arial" w:cs="Arial"/>
          <w:color w:val="FF0000"/>
          <w:sz w:val="24"/>
          <w:szCs w:val="24"/>
        </w:rPr>
      </w:pPr>
    </w:p>
    <w:p w14:paraId="1D3BA619" w14:textId="1ABDA1D4"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 xml:space="preserve">§ </w:t>
      </w:r>
      <w:r w:rsidR="00D338D4" w:rsidRPr="00826CA0">
        <w:rPr>
          <w:rFonts w:ascii="Arial" w:hAnsi="Arial" w:cs="Arial"/>
          <w:b/>
          <w:bCs/>
          <w:sz w:val="24"/>
          <w:szCs w:val="24"/>
        </w:rPr>
        <w:t>6</w:t>
      </w:r>
    </w:p>
    <w:p w14:paraId="145FC595" w14:textId="77777777"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Odpowiedzialność prawna za praktyki dyskryminujące</w:t>
      </w:r>
    </w:p>
    <w:p w14:paraId="392B96F5" w14:textId="77777777" w:rsidR="00495EAC" w:rsidRPr="00826CA0" w:rsidRDefault="00495EAC" w:rsidP="00816BAC">
      <w:pPr>
        <w:spacing w:after="0" w:line="240" w:lineRule="auto"/>
        <w:jc w:val="center"/>
        <w:rPr>
          <w:rFonts w:ascii="Arial" w:hAnsi="Arial" w:cs="Arial"/>
          <w:b/>
          <w:bCs/>
          <w:sz w:val="24"/>
          <w:szCs w:val="24"/>
        </w:rPr>
      </w:pPr>
    </w:p>
    <w:p w14:paraId="584B06D3" w14:textId="77777777" w:rsidR="00D93824" w:rsidRPr="00826CA0" w:rsidRDefault="00D93824" w:rsidP="00816BAC">
      <w:pPr>
        <w:spacing w:after="0" w:line="240" w:lineRule="auto"/>
        <w:jc w:val="both"/>
        <w:rPr>
          <w:rFonts w:ascii="Arial" w:hAnsi="Arial" w:cs="Arial"/>
          <w:sz w:val="24"/>
          <w:szCs w:val="24"/>
        </w:rPr>
      </w:pPr>
      <w:r w:rsidRPr="00826CA0">
        <w:rPr>
          <w:rFonts w:ascii="Arial" w:hAnsi="Arial" w:cs="Arial"/>
          <w:sz w:val="24"/>
          <w:szCs w:val="24"/>
        </w:rPr>
        <w:t>1. Do obowiązków pracowników należy w szczególności:</w:t>
      </w:r>
    </w:p>
    <w:p w14:paraId="5151B3FA" w14:textId="77777777" w:rsidR="00D93824" w:rsidRPr="00826CA0" w:rsidRDefault="00D93824" w:rsidP="00816BAC">
      <w:pPr>
        <w:spacing w:after="0" w:line="240" w:lineRule="auto"/>
        <w:ind w:left="567" w:hanging="283"/>
        <w:jc w:val="both"/>
        <w:rPr>
          <w:rFonts w:ascii="Arial" w:hAnsi="Arial" w:cs="Arial"/>
          <w:sz w:val="24"/>
          <w:szCs w:val="24"/>
        </w:rPr>
      </w:pPr>
      <w:r w:rsidRPr="00826CA0">
        <w:rPr>
          <w:rFonts w:ascii="Arial" w:hAnsi="Arial" w:cs="Arial"/>
          <w:sz w:val="24"/>
          <w:szCs w:val="24"/>
        </w:rPr>
        <w:t>1) szanowanie godności i dóbr osobistych wszystkich uczestników procesu pracy i edukacji,</w:t>
      </w:r>
    </w:p>
    <w:p w14:paraId="46726A2B" w14:textId="500A8FDC" w:rsidR="00D93824" w:rsidRPr="00826CA0" w:rsidRDefault="00D93824" w:rsidP="00816BAC">
      <w:pPr>
        <w:spacing w:after="0" w:line="240" w:lineRule="auto"/>
        <w:ind w:left="567" w:hanging="283"/>
        <w:jc w:val="both"/>
        <w:rPr>
          <w:rFonts w:ascii="Arial" w:hAnsi="Arial" w:cs="Arial"/>
          <w:sz w:val="24"/>
          <w:szCs w:val="24"/>
        </w:rPr>
      </w:pPr>
      <w:r w:rsidRPr="00826CA0">
        <w:rPr>
          <w:rFonts w:ascii="Arial" w:hAnsi="Arial" w:cs="Arial"/>
          <w:sz w:val="24"/>
          <w:szCs w:val="24"/>
        </w:rPr>
        <w:lastRenderedPageBreak/>
        <w:t xml:space="preserve">2) informowanie </w:t>
      </w:r>
      <w:r w:rsidR="00D97506" w:rsidRPr="00826CA0">
        <w:rPr>
          <w:rFonts w:ascii="Arial" w:hAnsi="Arial" w:cs="Arial"/>
          <w:sz w:val="24"/>
          <w:szCs w:val="24"/>
        </w:rPr>
        <w:t>Rzecznika ds. Równości Szans</w:t>
      </w:r>
      <w:r w:rsidRPr="00826CA0">
        <w:rPr>
          <w:rFonts w:ascii="Arial" w:hAnsi="Arial" w:cs="Arial"/>
          <w:sz w:val="24"/>
          <w:szCs w:val="24"/>
        </w:rPr>
        <w:t xml:space="preserve"> o wszelkich zauważonych w miejscu pracy lub w najbliższym</w:t>
      </w:r>
      <w:r w:rsidR="003539F1" w:rsidRPr="00826CA0">
        <w:rPr>
          <w:rFonts w:ascii="Arial" w:hAnsi="Arial" w:cs="Arial"/>
          <w:sz w:val="24"/>
          <w:szCs w:val="24"/>
        </w:rPr>
        <w:t xml:space="preserve"> </w:t>
      </w:r>
      <w:r w:rsidRPr="00826CA0">
        <w:rPr>
          <w:rFonts w:ascii="Arial" w:hAnsi="Arial" w:cs="Arial"/>
          <w:sz w:val="24"/>
          <w:szCs w:val="24"/>
        </w:rPr>
        <w:t>otoczeniu Uniwersytetu sytuacjach mogących świadczyć o dyskryminacji lub przemocy</w:t>
      </w:r>
      <w:r w:rsidR="003539F1" w:rsidRPr="00826CA0">
        <w:rPr>
          <w:rFonts w:ascii="Arial" w:hAnsi="Arial" w:cs="Arial"/>
          <w:sz w:val="24"/>
          <w:szCs w:val="24"/>
        </w:rPr>
        <w:t xml:space="preserve"> </w:t>
      </w:r>
      <w:r w:rsidRPr="00826CA0">
        <w:rPr>
          <w:rFonts w:ascii="Arial" w:hAnsi="Arial" w:cs="Arial"/>
          <w:sz w:val="24"/>
          <w:szCs w:val="24"/>
        </w:rPr>
        <w:t>motywowanej uprzedzeniami,</w:t>
      </w:r>
    </w:p>
    <w:p w14:paraId="2E5FC020" w14:textId="403DC3CA" w:rsidR="00D93824" w:rsidRPr="00826CA0" w:rsidRDefault="00D93824" w:rsidP="00816BAC">
      <w:pPr>
        <w:spacing w:after="0" w:line="240" w:lineRule="auto"/>
        <w:ind w:left="567" w:hanging="283"/>
        <w:jc w:val="both"/>
        <w:rPr>
          <w:rFonts w:ascii="Arial" w:hAnsi="Arial" w:cs="Arial"/>
          <w:sz w:val="24"/>
          <w:szCs w:val="24"/>
        </w:rPr>
      </w:pPr>
      <w:r w:rsidRPr="00826CA0">
        <w:rPr>
          <w:rFonts w:ascii="Arial" w:hAnsi="Arial" w:cs="Arial"/>
          <w:sz w:val="24"/>
          <w:szCs w:val="24"/>
        </w:rPr>
        <w:t>3) udział w organizowanych przez Pracodawcę szkoleniach z zakresu równego traktowania</w:t>
      </w:r>
      <w:r w:rsidR="003539F1" w:rsidRPr="00826CA0">
        <w:rPr>
          <w:rFonts w:ascii="Arial" w:hAnsi="Arial" w:cs="Arial"/>
          <w:sz w:val="24"/>
          <w:szCs w:val="24"/>
        </w:rPr>
        <w:t xml:space="preserve"> </w:t>
      </w:r>
      <w:r w:rsidRPr="00826CA0">
        <w:rPr>
          <w:rFonts w:ascii="Arial" w:hAnsi="Arial" w:cs="Arial"/>
          <w:sz w:val="24"/>
          <w:szCs w:val="24"/>
        </w:rPr>
        <w:t>i przeciwdziałania dyskryminacji.</w:t>
      </w:r>
    </w:p>
    <w:p w14:paraId="2A5A5090" w14:textId="3D1D051D"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2. Dyskryminację (w tym molestowanie, molestowanie seksualne i mowę nienawiści) uznaje</w:t>
      </w:r>
      <w:r w:rsidR="003539F1" w:rsidRPr="00826CA0">
        <w:rPr>
          <w:rFonts w:ascii="Arial" w:hAnsi="Arial" w:cs="Arial"/>
          <w:sz w:val="24"/>
          <w:szCs w:val="24"/>
        </w:rPr>
        <w:t xml:space="preserve"> </w:t>
      </w:r>
      <w:r w:rsidRPr="00826CA0">
        <w:rPr>
          <w:rFonts w:ascii="Arial" w:hAnsi="Arial" w:cs="Arial"/>
          <w:sz w:val="24"/>
          <w:szCs w:val="24"/>
        </w:rPr>
        <w:t>się za</w:t>
      </w:r>
      <w:r w:rsidR="003539F1" w:rsidRPr="00826CA0">
        <w:rPr>
          <w:rFonts w:ascii="Arial" w:hAnsi="Arial" w:cs="Arial"/>
          <w:sz w:val="24"/>
          <w:szCs w:val="24"/>
        </w:rPr>
        <w:t xml:space="preserve"> </w:t>
      </w:r>
      <w:r w:rsidRPr="00826CA0">
        <w:rPr>
          <w:rFonts w:ascii="Arial" w:hAnsi="Arial" w:cs="Arial"/>
          <w:sz w:val="24"/>
          <w:szCs w:val="24"/>
        </w:rPr>
        <w:t>ciężkie naruszenie podstawowych obowiązków pracowniczych, skutkujące</w:t>
      </w:r>
      <w:r w:rsidR="003539F1" w:rsidRPr="00826CA0">
        <w:rPr>
          <w:rFonts w:ascii="Arial" w:hAnsi="Arial" w:cs="Arial"/>
          <w:sz w:val="24"/>
          <w:szCs w:val="24"/>
        </w:rPr>
        <w:t xml:space="preserve"> </w:t>
      </w:r>
      <w:r w:rsidRPr="00826CA0">
        <w:rPr>
          <w:rFonts w:ascii="Arial" w:hAnsi="Arial" w:cs="Arial"/>
          <w:sz w:val="24"/>
          <w:szCs w:val="24"/>
        </w:rPr>
        <w:t>odpowiedzialnością</w:t>
      </w:r>
      <w:r w:rsidR="003539F1" w:rsidRPr="00826CA0">
        <w:rPr>
          <w:rFonts w:ascii="Arial" w:hAnsi="Arial" w:cs="Arial"/>
          <w:sz w:val="24"/>
          <w:szCs w:val="24"/>
        </w:rPr>
        <w:t xml:space="preserve"> </w:t>
      </w:r>
      <w:r w:rsidRPr="00826CA0">
        <w:rPr>
          <w:rFonts w:ascii="Arial" w:hAnsi="Arial" w:cs="Arial"/>
          <w:sz w:val="24"/>
          <w:szCs w:val="24"/>
        </w:rPr>
        <w:t>karną i cywilną, a ponadto, wobec nauczyciela akademickiego, uzasadniające wszczęcie</w:t>
      </w:r>
      <w:r w:rsidR="003539F1" w:rsidRPr="00826CA0">
        <w:rPr>
          <w:rFonts w:ascii="Arial" w:hAnsi="Arial" w:cs="Arial"/>
          <w:sz w:val="24"/>
          <w:szCs w:val="24"/>
        </w:rPr>
        <w:t xml:space="preserve"> </w:t>
      </w:r>
      <w:r w:rsidRPr="00826CA0">
        <w:rPr>
          <w:rFonts w:ascii="Arial" w:hAnsi="Arial" w:cs="Arial"/>
          <w:sz w:val="24"/>
          <w:szCs w:val="24"/>
        </w:rPr>
        <w:t xml:space="preserve">postępowania dyscyplinarnego w trybie art. 275 </w:t>
      </w:r>
      <w:r w:rsidR="007C7294" w:rsidRPr="00826CA0">
        <w:rPr>
          <w:rFonts w:ascii="Arial" w:hAnsi="Arial" w:cs="Arial"/>
          <w:sz w:val="24"/>
          <w:szCs w:val="24"/>
        </w:rPr>
        <w:t xml:space="preserve"> ust. 1 </w:t>
      </w:r>
      <w:r w:rsidRPr="00826CA0">
        <w:rPr>
          <w:rFonts w:ascii="Arial" w:hAnsi="Arial" w:cs="Arial"/>
          <w:sz w:val="24"/>
          <w:szCs w:val="24"/>
        </w:rPr>
        <w:t>ustawy z dnia 20 lipca 2018 r. Prawo</w:t>
      </w:r>
      <w:r w:rsidR="003539F1" w:rsidRPr="00826CA0">
        <w:rPr>
          <w:rFonts w:ascii="Arial" w:hAnsi="Arial" w:cs="Arial"/>
          <w:sz w:val="24"/>
          <w:szCs w:val="24"/>
        </w:rPr>
        <w:t xml:space="preserve"> </w:t>
      </w:r>
      <w:r w:rsidRPr="00826CA0">
        <w:rPr>
          <w:rFonts w:ascii="Arial" w:hAnsi="Arial" w:cs="Arial"/>
          <w:sz w:val="24"/>
          <w:szCs w:val="24"/>
        </w:rPr>
        <w:t>o szkolnictwie wyższym i nauce.</w:t>
      </w:r>
    </w:p>
    <w:p w14:paraId="65D15BFB" w14:textId="62A6F1A6"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3. Dyskryminację (w tym molestowanie, molestowanie seksualne i mowę nienawiści) uznaje</w:t>
      </w:r>
      <w:r w:rsidR="003539F1" w:rsidRPr="00826CA0">
        <w:rPr>
          <w:rFonts w:ascii="Arial" w:hAnsi="Arial" w:cs="Arial"/>
          <w:sz w:val="24"/>
          <w:szCs w:val="24"/>
        </w:rPr>
        <w:t xml:space="preserve"> </w:t>
      </w:r>
      <w:r w:rsidRPr="00826CA0">
        <w:rPr>
          <w:rFonts w:ascii="Arial" w:hAnsi="Arial" w:cs="Arial"/>
          <w:sz w:val="24"/>
          <w:szCs w:val="24"/>
        </w:rPr>
        <w:t>się za</w:t>
      </w:r>
      <w:r w:rsidR="003539F1" w:rsidRPr="00826CA0">
        <w:rPr>
          <w:rFonts w:ascii="Arial" w:hAnsi="Arial" w:cs="Arial"/>
          <w:sz w:val="24"/>
          <w:szCs w:val="24"/>
        </w:rPr>
        <w:t xml:space="preserve"> </w:t>
      </w:r>
      <w:r w:rsidRPr="00826CA0">
        <w:rPr>
          <w:rFonts w:ascii="Arial" w:hAnsi="Arial" w:cs="Arial"/>
          <w:sz w:val="24"/>
          <w:szCs w:val="24"/>
        </w:rPr>
        <w:t>czyny uchybiające godności studenta i doktoranta, skutkujące odpowiedzialnością karną</w:t>
      </w:r>
      <w:r w:rsidR="003539F1" w:rsidRPr="00826CA0">
        <w:rPr>
          <w:rFonts w:ascii="Arial" w:hAnsi="Arial" w:cs="Arial"/>
          <w:sz w:val="24"/>
          <w:szCs w:val="24"/>
        </w:rPr>
        <w:t xml:space="preserve"> </w:t>
      </w:r>
      <w:r w:rsidRPr="00826CA0">
        <w:rPr>
          <w:rFonts w:ascii="Arial" w:hAnsi="Arial" w:cs="Arial"/>
          <w:sz w:val="24"/>
          <w:szCs w:val="24"/>
        </w:rPr>
        <w:t>i cywilną, a ponadto uzasadniające wszczęcie postępowania dyscyplinarnego w trybie art. 307</w:t>
      </w:r>
      <w:r w:rsidR="007C7294" w:rsidRPr="00826CA0">
        <w:rPr>
          <w:rFonts w:ascii="Arial" w:hAnsi="Arial" w:cs="Arial"/>
          <w:sz w:val="24"/>
          <w:szCs w:val="24"/>
        </w:rPr>
        <w:t xml:space="preserve"> ust. 1</w:t>
      </w:r>
      <w:r w:rsidR="003539F1" w:rsidRPr="00826CA0">
        <w:rPr>
          <w:rFonts w:ascii="Arial" w:hAnsi="Arial" w:cs="Arial"/>
          <w:sz w:val="24"/>
          <w:szCs w:val="24"/>
        </w:rPr>
        <w:t xml:space="preserve"> </w:t>
      </w:r>
      <w:r w:rsidRPr="00826CA0">
        <w:rPr>
          <w:rFonts w:ascii="Arial" w:hAnsi="Arial" w:cs="Arial"/>
          <w:sz w:val="24"/>
          <w:szCs w:val="24"/>
        </w:rPr>
        <w:t>oraz art. 322</w:t>
      </w:r>
      <w:r w:rsidR="007C7294" w:rsidRPr="00826CA0">
        <w:rPr>
          <w:rFonts w:ascii="Arial" w:hAnsi="Arial" w:cs="Arial"/>
          <w:sz w:val="24"/>
          <w:szCs w:val="24"/>
        </w:rPr>
        <w:t xml:space="preserve"> ust.</w:t>
      </w:r>
      <w:r w:rsidR="00482A83" w:rsidRPr="00826CA0">
        <w:rPr>
          <w:rFonts w:ascii="Arial" w:hAnsi="Arial" w:cs="Arial"/>
          <w:sz w:val="24"/>
          <w:szCs w:val="24"/>
        </w:rPr>
        <w:t xml:space="preserve"> </w:t>
      </w:r>
      <w:r w:rsidR="007C7294" w:rsidRPr="00826CA0">
        <w:rPr>
          <w:rFonts w:ascii="Arial" w:hAnsi="Arial" w:cs="Arial"/>
          <w:sz w:val="24"/>
          <w:szCs w:val="24"/>
        </w:rPr>
        <w:t>1</w:t>
      </w:r>
      <w:r w:rsidRPr="00826CA0">
        <w:rPr>
          <w:rFonts w:ascii="Arial" w:hAnsi="Arial" w:cs="Arial"/>
          <w:sz w:val="24"/>
          <w:szCs w:val="24"/>
        </w:rPr>
        <w:t xml:space="preserve"> ustawy z dnia 20 lipca 2018 r. Prawo o szkolnictwie wyższym i nauce.</w:t>
      </w:r>
    </w:p>
    <w:p w14:paraId="2BC2AAD0" w14:textId="77777777" w:rsidR="00D93824" w:rsidRPr="00826CA0" w:rsidRDefault="00D93824" w:rsidP="00816BAC">
      <w:pPr>
        <w:spacing w:after="0" w:line="240" w:lineRule="auto"/>
        <w:ind w:left="284" w:hanging="284"/>
        <w:jc w:val="both"/>
        <w:rPr>
          <w:rFonts w:ascii="Arial" w:hAnsi="Arial" w:cs="Arial"/>
          <w:sz w:val="24"/>
          <w:szCs w:val="24"/>
        </w:rPr>
      </w:pPr>
      <w:r w:rsidRPr="00826CA0">
        <w:rPr>
          <w:rFonts w:ascii="Arial" w:hAnsi="Arial" w:cs="Arial"/>
          <w:sz w:val="24"/>
          <w:szCs w:val="24"/>
        </w:rPr>
        <w:t>4.</w:t>
      </w:r>
      <w:r w:rsidR="000E681C" w:rsidRPr="00826CA0">
        <w:rPr>
          <w:rFonts w:ascii="Arial" w:hAnsi="Arial" w:cs="Arial"/>
          <w:sz w:val="24"/>
          <w:szCs w:val="24"/>
        </w:rPr>
        <w:t xml:space="preserve"> </w:t>
      </w:r>
      <w:r w:rsidRPr="00826CA0">
        <w:rPr>
          <w:rFonts w:ascii="Arial" w:hAnsi="Arial" w:cs="Arial"/>
          <w:sz w:val="24"/>
          <w:szCs w:val="24"/>
        </w:rPr>
        <w:t>W razie podejrzenia lub stwierdzenia praktyk dyskryminacyjnych, które mogłyby</w:t>
      </w:r>
      <w:r w:rsidR="003539F1" w:rsidRPr="00826CA0">
        <w:rPr>
          <w:rFonts w:ascii="Arial" w:hAnsi="Arial" w:cs="Arial"/>
          <w:sz w:val="24"/>
          <w:szCs w:val="24"/>
        </w:rPr>
        <w:t xml:space="preserve"> </w:t>
      </w:r>
      <w:r w:rsidRPr="00826CA0">
        <w:rPr>
          <w:rFonts w:ascii="Arial" w:hAnsi="Arial" w:cs="Arial"/>
          <w:sz w:val="24"/>
          <w:szCs w:val="24"/>
        </w:rPr>
        <w:t>wyczerpywać</w:t>
      </w:r>
      <w:r w:rsidR="003539F1" w:rsidRPr="00826CA0">
        <w:rPr>
          <w:rFonts w:ascii="Arial" w:hAnsi="Arial" w:cs="Arial"/>
          <w:sz w:val="24"/>
          <w:szCs w:val="24"/>
        </w:rPr>
        <w:t xml:space="preserve"> </w:t>
      </w:r>
      <w:r w:rsidRPr="00826CA0">
        <w:rPr>
          <w:rFonts w:ascii="Arial" w:hAnsi="Arial" w:cs="Arial"/>
          <w:sz w:val="24"/>
          <w:szCs w:val="24"/>
        </w:rPr>
        <w:t>znamiona typu czynu zabronionego, Rektor zawiadamia o tym właściwe organy</w:t>
      </w:r>
      <w:r w:rsidR="003539F1" w:rsidRPr="00826CA0">
        <w:rPr>
          <w:rFonts w:ascii="Arial" w:hAnsi="Arial" w:cs="Arial"/>
          <w:sz w:val="24"/>
          <w:szCs w:val="24"/>
        </w:rPr>
        <w:t xml:space="preserve"> </w:t>
      </w:r>
      <w:r w:rsidRPr="00826CA0">
        <w:rPr>
          <w:rFonts w:ascii="Arial" w:hAnsi="Arial" w:cs="Arial"/>
          <w:sz w:val="24"/>
          <w:szCs w:val="24"/>
        </w:rPr>
        <w:t>ochrony</w:t>
      </w:r>
      <w:r w:rsidR="003539F1" w:rsidRPr="00826CA0">
        <w:rPr>
          <w:rFonts w:ascii="Arial" w:hAnsi="Arial" w:cs="Arial"/>
          <w:sz w:val="24"/>
          <w:szCs w:val="24"/>
        </w:rPr>
        <w:t xml:space="preserve"> </w:t>
      </w:r>
      <w:r w:rsidRPr="00826CA0">
        <w:rPr>
          <w:rFonts w:ascii="Arial" w:hAnsi="Arial" w:cs="Arial"/>
          <w:sz w:val="24"/>
          <w:szCs w:val="24"/>
        </w:rPr>
        <w:t>prawnej.</w:t>
      </w:r>
    </w:p>
    <w:p w14:paraId="661FC65A" w14:textId="77777777" w:rsidR="00495EAC" w:rsidRPr="00826CA0" w:rsidRDefault="00495EAC" w:rsidP="00816BAC">
      <w:pPr>
        <w:spacing w:after="0" w:line="240" w:lineRule="auto"/>
        <w:jc w:val="both"/>
        <w:rPr>
          <w:rFonts w:ascii="Arial" w:hAnsi="Arial" w:cs="Arial"/>
          <w:color w:val="FF0000"/>
          <w:sz w:val="24"/>
          <w:szCs w:val="24"/>
        </w:rPr>
      </w:pPr>
    </w:p>
    <w:p w14:paraId="6C094DE6" w14:textId="338F80A9"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 xml:space="preserve">§ </w:t>
      </w:r>
      <w:r w:rsidR="00D338D4" w:rsidRPr="00826CA0">
        <w:rPr>
          <w:rFonts w:ascii="Arial" w:hAnsi="Arial" w:cs="Arial"/>
          <w:b/>
          <w:bCs/>
          <w:sz w:val="24"/>
          <w:szCs w:val="24"/>
        </w:rPr>
        <w:t>7</w:t>
      </w:r>
    </w:p>
    <w:p w14:paraId="3BFE5D47" w14:textId="4C31BFBB" w:rsidR="00D93824" w:rsidRPr="00826CA0" w:rsidRDefault="00693558" w:rsidP="00816BAC">
      <w:pPr>
        <w:spacing w:after="0" w:line="240" w:lineRule="auto"/>
        <w:jc w:val="center"/>
        <w:rPr>
          <w:rFonts w:ascii="Arial" w:hAnsi="Arial" w:cs="Arial"/>
          <w:b/>
          <w:bCs/>
          <w:sz w:val="24"/>
          <w:szCs w:val="24"/>
        </w:rPr>
      </w:pPr>
      <w:r w:rsidRPr="00826CA0">
        <w:rPr>
          <w:rFonts w:ascii="Arial" w:hAnsi="Arial" w:cs="Arial"/>
          <w:b/>
          <w:sz w:val="24"/>
          <w:szCs w:val="24"/>
        </w:rPr>
        <w:t>Rzecznik ds. Równości Szans</w:t>
      </w:r>
      <w:r w:rsidR="00BB01C9" w:rsidRPr="00826CA0">
        <w:rPr>
          <w:rFonts w:ascii="Arial" w:hAnsi="Arial" w:cs="Arial"/>
          <w:b/>
          <w:sz w:val="24"/>
          <w:szCs w:val="24"/>
        </w:rPr>
        <w:t xml:space="preserve"> i Komisja ds. Równości Szans</w:t>
      </w:r>
    </w:p>
    <w:p w14:paraId="284D35DA" w14:textId="77777777" w:rsidR="00495EAC" w:rsidRPr="00826CA0" w:rsidRDefault="00495EAC" w:rsidP="00816BAC">
      <w:pPr>
        <w:spacing w:after="0" w:line="240" w:lineRule="auto"/>
        <w:jc w:val="center"/>
        <w:rPr>
          <w:rFonts w:ascii="Arial" w:hAnsi="Arial" w:cs="Arial"/>
          <w:b/>
          <w:bCs/>
          <w:sz w:val="24"/>
          <w:szCs w:val="24"/>
        </w:rPr>
      </w:pPr>
    </w:p>
    <w:p w14:paraId="3D37019D" w14:textId="77777777" w:rsidR="00BB01C9" w:rsidRPr="00826CA0" w:rsidRDefault="00D93824" w:rsidP="00BB01C9">
      <w:pPr>
        <w:pStyle w:val="Akapitzlist"/>
        <w:numPr>
          <w:ilvl w:val="0"/>
          <w:numId w:val="11"/>
        </w:numPr>
        <w:spacing w:after="0" w:line="240" w:lineRule="auto"/>
        <w:ind w:left="284"/>
        <w:jc w:val="both"/>
        <w:rPr>
          <w:rFonts w:ascii="Arial" w:hAnsi="Arial" w:cs="Arial"/>
          <w:sz w:val="24"/>
          <w:szCs w:val="24"/>
        </w:rPr>
      </w:pPr>
      <w:r w:rsidRPr="00826CA0">
        <w:rPr>
          <w:rFonts w:ascii="Arial" w:hAnsi="Arial" w:cs="Arial"/>
          <w:sz w:val="24"/>
          <w:szCs w:val="24"/>
        </w:rPr>
        <w:t>W celu przeciwdziałania dyskryminacji Rektor powołuje</w:t>
      </w:r>
      <w:r w:rsidR="00BB01C9" w:rsidRPr="00826CA0">
        <w:rPr>
          <w:rFonts w:ascii="Arial" w:hAnsi="Arial" w:cs="Arial"/>
          <w:sz w:val="24"/>
          <w:szCs w:val="24"/>
        </w:rPr>
        <w:t>:</w:t>
      </w:r>
    </w:p>
    <w:p w14:paraId="3517A37E" w14:textId="44BFDD8D" w:rsidR="00D93824" w:rsidRPr="00826CA0" w:rsidRDefault="00693558" w:rsidP="00BB01C9">
      <w:pPr>
        <w:pStyle w:val="Akapitzlist"/>
        <w:numPr>
          <w:ilvl w:val="0"/>
          <w:numId w:val="12"/>
        </w:numPr>
        <w:spacing w:after="0" w:line="240" w:lineRule="auto"/>
        <w:ind w:left="567" w:hanging="283"/>
        <w:jc w:val="both"/>
        <w:rPr>
          <w:rFonts w:ascii="Arial" w:hAnsi="Arial" w:cs="Arial"/>
          <w:sz w:val="24"/>
          <w:szCs w:val="24"/>
        </w:rPr>
      </w:pPr>
      <w:r w:rsidRPr="00826CA0">
        <w:rPr>
          <w:rFonts w:ascii="Arial" w:hAnsi="Arial" w:cs="Arial"/>
          <w:sz w:val="24"/>
          <w:szCs w:val="24"/>
        </w:rPr>
        <w:t>Rzecznika ds. Równości Szans</w:t>
      </w:r>
      <w:r w:rsidR="00BB01C9" w:rsidRPr="00826CA0">
        <w:rPr>
          <w:rFonts w:ascii="Arial" w:hAnsi="Arial" w:cs="Arial"/>
          <w:sz w:val="24"/>
          <w:szCs w:val="24"/>
        </w:rPr>
        <w:t>, zwanego dalej Rzecznikiem,</w:t>
      </w:r>
    </w:p>
    <w:p w14:paraId="786391C5" w14:textId="323AAEAA" w:rsidR="00BB01C9" w:rsidRPr="00826CA0" w:rsidRDefault="00BB01C9" w:rsidP="00BB01C9">
      <w:pPr>
        <w:pStyle w:val="Akapitzlist"/>
        <w:numPr>
          <w:ilvl w:val="0"/>
          <w:numId w:val="12"/>
        </w:numPr>
        <w:spacing w:after="0" w:line="240" w:lineRule="auto"/>
        <w:ind w:left="567" w:hanging="283"/>
        <w:jc w:val="both"/>
        <w:rPr>
          <w:rFonts w:ascii="Arial" w:hAnsi="Arial" w:cs="Arial"/>
          <w:sz w:val="24"/>
          <w:szCs w:val="24"/>
        </w:rPr>
      </w:pPr>
      <w:r w:rsidRPr="00826CA0">
        <w:rPr>
          <w:rFonts w:ascii="Arial" w:hAnsi="Arial" w:cs="Arial"/>
          <w:sz w:val="24"/>
          <w:szCs w:val="24"/>
        </w:rPr>
        <w:t>Komisję ds. Równości Szans, zwaną dalej Komisją</w:t>
      </w:r>
      <w:r w:rsidR="00290877" w:rsidRPr="00826CA0">
        <w:rPr>
          <w:rFonts w:ascii="Arial" w:hAnsi="Arial" w:cs="Arial"/>
          <w:sz w:val="24"/>
          <w:szCs w:val="24"/>
        </w:rPr>
        <w:t>.</w:t>
      </w:r>
      <w:r w:rsidRPr="00826CA0">
        <w:rPr>
          <w:rFonts w:ascii="Arial" w:hAnsi="Arial" w:cs="Arial"/>
          <w:sz w:val="24"/>
          <w:szCs w:val="24"/>
        </w:rPr>
        <w:t xml:space="preserve"> </w:t>
      </w:r>
    </w:p>
    <w:p w14:paraId="281D7081" w14:textId="650EB790" w:rsidR="00BB01C9" w:rsidRPr="00826CA0" w:rsidRDefault="00BB01C9" w:rsidP="00BB01C9">
      <w:pPr>
        <w:pStyle w:val="Akapitzlist"/>
        <w:numPr>
          <w:ilvl w:val="0"/>
          <w:numId w:val="11"/>
        </w:numPr>
        <w:spacing w:after="0" w:line="240" w:lineRule="auto"/>
        <w:ind w:left="284"/>
        <w:jc w:val="both"/>
        <w:rPr>
          <w:rFonts w:ascii="Arial" w:hAnsi="Arial" w:cs="Arial"/>
          <w:sz w:val="24"/>
          <w:szCs w:val="24"/>
        </w:rPr>
      </w:pPr>
      <w:r w:rsidRPr="00826CA0">
        <w:rPr>
          <w:rFonts w:ascii="Arial" w:hAnsi="Arial" w:cs="Arial"/>
          <w:sz w:val="24"/>
          <w:szCs w:val="24"/>
        </w:rPr>
        <w:t xml:space="preserve">Rzecznika powołuje Rektor. </w:t>
      </w:r>
    </w:p>
    <w:p w14:paraId="00A50B79" w14:textId="3D0B6105" w:rsidR="00BB01C9" w:rsidRPr="00826CA0" w:rsidRDefault="00BB01C9" w:rsidP="00BB01C9">
      <w:pPr>
        <w:pStyle w:val="Akapitzlist"/>
        <w:numPr>
          <w:ilvl w:val="0"/>
          <w:numId w:val="11"/>
        </w:numPr>
        <w:spacing w:after="0" w:line="240" w:lineRule="auto"/>
        <w:ind w:left="284"/>
        <w:jc w:val="both"/>
        <w:rPr>
          <w:rFonts w:ascii="Arial" w:hAnsi="Arial" w:cs="Arial"/>
          <w:sz w:val="24"/>
          <w:szCs w:val="24"/>
        </w:rPr>
      </w:pPr>
      <w:r w:rsidRPr="00826CA0">
        <w:rPr>
          <w:rFonts w:ascii="Arial" w:hAnsi="Arial" w:cs="Arial"/>
          <w:sz w:val="24"/>
          <w:szCs w:val="24"/>
        </w:rPr>
        <w:t>Komisję powołuje Rektor na wniosek Rzecznika</w:t>
      </w:r>
      <w:r w:rsidR="00BC5659" w:rsidRPr="00826CA0">
        <w:rPr>
          <w:rFonts w:ascii="Arial" w:hAnsi="Arial" w:cs="Arial"/>
          <w:sz w:val="24"/>
          <w:szCs w:val="24"/>
        </w:rPr>
        <w:t>.</w:t>
      </w:r>
    </w:p>
    <w:p w14:paraId="66E7F48F" w14:textId="2FF5EED7" w:rsidR="00495EAC" w:rsidRPr="00826CA0" w:rsidRDefault="00495EAC" w:rsidP="00816BAC">
      <w:pPr>
        <w:spacing w:after="0" w:line="240" w:lineRule="auto"/>
        <w:jc w:val="both"/>
        <w:rPr>
          <w:rFonts w:ascii="Arial" w:hAnsi="Arial" w:cs="Arial"/>
          <w:color w:val="FF0000"/>
          <w:sz w:val="24"/>
          <w:szCs w:val="24"/>
        </w:rPr>
      </w:pPr>
    </w:p>
    <w:p w14:paraId="6B9DFF58" w14:textId="761F7D17"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 xml:space="preserve">§ </w:t>
      </w:r>
      <w:r w:rsidR="00D338D4" w:rsidRPr="00826CA0">
        <w:rPr>
          <w:rFonts w:ascii="Arial" w:hAnsi="Arial" w:cs="Arial"/>
          <w:b/>
          <w:bCs/>
          <w:sz w:val="24"/>
          <w:szCs w:val="24"/>
        </w:rPr>
        <w:t>8</w:t>
      </w:r>
    </w:p>
    <w:p w14:paraId="310ED75D" w14:textId="636FCA10" w:rsidR="003709AD" w:rsidRPr="00826CA0" w:rsidRDefault="003709AD" w:rsidP="00816BAC">
      <w:pPr>
        <w:spacing w:after="0" w:line="240" w:lineRule="auto"/>
        <w:jc w:val="center"/>
        <w:rPr>
          <w:rFonts w:ascii="Arial" w:hAnsi="Arial" w:cs="Arial"/>
          <w:b/>
          <w:bCs/>
          <w:sz w:val="24"/>
          <w:szCs w:val="24"/>
        </w:rPr>
      </w:pPr>
      <w:r w:rsidRPr="00826CA0">
        <w:rPr>
          <w:rFonts w:ascii="Arial" w:hAnsi="Arial" w:cs="Arial"/>
          <w:b/>
          <w:bCs/>
          <w:sz w:val="24"/>
          <w:szCs w:val="24"/>
        </w:rPr>
        <w:t>Postanowienia ogólne dotyczące zasad korzystania ze wsparcia Rzecznika</w:t>
      </w:r>
    </w:p>
    <w:p w14:paraId="52A7BE33" w14:textId="77777777" w:rsidR="003709AD" w:rsidRPr="00826CA0" w:rsidRDefault="003709AD" w:rsidP="00816BAC">
      <w:pPr>
        <w:spacing w:after="0" w:line="240" w:lineRule="auto"/>
        <w:jc w:val="center"/>
        <w:rPr>
          <w:rFonts w:ascii="Arial" w:hAnsi="Arial" w:cs="Arial"/>
          <w:b/>
          <w:bCs/>
          <w:sz w:val="24"/>
          <w:szCs w:val="24"/>
        </w:rPr>
      </w:pPr>
    </w:p>
    <w:p w14:paraId="390E8D32" w14:textId="41C6057C" w:rsidR="003709AD" w:rsidRPr="00826CA0" w:rsidRDefault="003709AD" w:rsidP="003709AD">
      <w:pPr>
        <w:numPr>
          <w:ilvl w:val="0"/>
          <w:numId w:val="25"/>
        </w:numPr>
        <w:spacing w:after="0" w:line="240" w:lineRule="auto"/>
        <w:ind w:left="426" w:hanging="426"/>
        <w:jc w:val="both"/>
        <w:rPr>
          <w:rFonts w:ascii="Arial" w:hAnsi="Arial" w:cs="Arial"/>
          <w:sz w:val="24"/>
          <w:szCs w:val="24"/>
        </w:rPr>
      </w:pPr>
      <w:r w:rsidRPr="00826CA0">
        <w:rPr>
          <w:rFonts w:ascii="Arial" w:hAnsi="Arial" w:cs="Arial"/>
          <w:sz w:val="24"/>
          <w:szCs w:val="24"/>
        </w:rPr>
        <w:t xml:space="preserve">Rzecznik został powołany w ramach projektu POWR.03.05.00-00-A046/18 pn. „Żagiel możliwości - model dostępności UWM w Olsztynie”. </w:t>
      </w:r>
    </w:p>
    <w:p w14:paraId="7E4B7AF8" w14:textId="6CC34092" w:rsidR="003709AD" w:rsidRPr="00826CA0" w:rsidRDefault="003709AD" w:rsidP="003709AD">
      <w:pPr>
        <w:numPr>
          <w:ilvl w:val="0"/>
          <w:numId w:val="25"/>
        </w:numPr>
        <w:spacing w:after="0" w:line="240" w:lineRule="auto"/>
        <w:ind w:left="426" w:hanging="426"/>
        <w:jc w:val="both"/>
        <w:rPr>
          <w:rFonts w:ascii="Arial" w:hAnsi="Arial" w:cs="Arial"/>
          <w:sz w:val="24"/>
          <w:szCs w:val="24"/>
        </w:rPr>
      </w:pPr>
      <w:r w:rsidRPr="00826CA0">
        <w:rPr>
          <w:rFonts w:ascii="Arial" w:hAnsi="Arial" w:cs="Arial"/>
          <w:sz w:val="24"/>
          <w:szCs w:val="24"/>
        </w:rPr>
        <w:t xml:space="preserve">Celem głównym działalności Rzecznika jest wdrożenie systemowych zmian w zakresie polityki dostępności Uniwersytetu Warmińsko-Mazurskiego w Olsztynie, zwanego dalej </w:t>
      </w:r>
      <w:r w:rsidR="007C7294" w:rsidRPr="00826CA0">
        <w:rPr>
          <w:rFonts w:ascii="Arial" w:hAnsi="Arial" w:cs="Arial"/>
          <w:sz w:val="24"/>
          <w:szCs w:val="24"/>
        </w:rPr>
        <w:t>Uniwersytetem</w:t>
      </w:r>
      <w:r w:rsidRPr="00826CA0">
        <w:rPr>
          <w:rFonts w:ascii="Arial" w:hAnsi="Arial" w:cs="Arial"/>
          <w:sz w:val="24"/>
          <w:szCs w:val="24"/>
        </w:rPr>
        <w:t>, w szczególności koordynacja przygotowania Strategii dostępności U</w:t>
      </w:r>
      <w:r w:rsidR="007C7294" w:rsidRPr="00826CA0">
        <w:rPr>
          <w:rFonts w:ascii="Arial" w:hAnsi="Arial" w:cs="Arial"/>
          <w:sz w:val="24"/>
          <w:szCs w:val="24"/>
        </w:rPr>
        <w:t xml:space="preserve">niwersytetu </w:t>
      </w:r>
      <w:r w:rsidRPr="00826CA0">
        <w:rPr>
          <w:rFonts w:ascii="Arial" w:hAnsi="Arial" w:cs="Arial"/>
          <w:sz w:val="24"/>
          <w:szCs w:val="24"/>
        </w:rPr>
        <w:t xml:space="preserve">na lata 2024-2028. </w:t>
      </w:r>
    </w:p>
    <w:p w14:paraId="30B98B0F" w14:textId="303B3B39" w:rsidR="003709AD" w:rsidRPr="00826CA0" w:rsidRDefault="003709AD" w:rsidP="003709AD">
      <w:pPr>
        <w:numPr>
          <w:ilvl w:val="0"/>
          <w:numId w:val="25"/>
        </w:numPr>
        <w:spacing w:after="0" w:line="240" w:lineRule="auto"/>
        <w:ind w:left="426" w:hanging="426"/>
        <w:jc w:val="both"/>
        <w:rPr>
          <w:rFonts w:ascii="Arial" w:hAnsi="Arial" w:cs="Arial"/>
          <w:sz w:val="24"/>
          <w:szCs w:val="24"/>
        </w:rPr>
      </w:pPr>
      <w:r w:rsidRPr="00826CA0">
        <w:rPr>
          <w:rFonts w:ascii="Arial" w:hAnsi="Arial" w:cs="Arial"/>
          <w:sz w:val="24"/>
          <w:szCs w:val="24"/>
        </w:rPr>
        <w:t>Osoba studiująca lub pracująca w U</w:t>
      </w:r>
      <w:r w:rsidR="007C7294" w:rsidRPr="00826CA0">
        <w:rPr>
          <w:rFonts w:ascii="Arial" w:hAnsi="Arial" w:cs="Arial"/>
          <w:sz w:val="24"/>
          <w:szCs w:val="24"/>
        </w:rPr>
        <w:t>niwersytecie</w:t>
      </w:r>
      <w:r w:rsidRPr="00826CA0">
        <w:rPr>
          <w:rFonts w:ascii="Arial" w:hAnsi="Arial" w:cs="Arial"/>
          <w:sz w:val="24"/>
          <w:szCs w:val="24"/>
        </w:rPr>
        <w:t xml:space="preserve"> wyrażająca wolę skorzystania ze wsparcia oferowanego przez Rzecznika jest zobowiązana zapoznać się i stosować do niniejszych zasad. </w:t>
      </w:r>
    </w:p>
    <w:p w14:paraId="6B6B3CA2" w14:textId="3EC39F9C" w:rsidR="00B30583" w:rsidRPr="00826CA0" w:rsidRDefault="00B30583" w:rsidP="00B30583">
      <w:pPr>
        <w:pStyle w:val="Default"/>
        <w:numPr>
          <w:ilvl w:val="0"/>
          <w:numId w:val="25"/>
        </w:numPr>
        <w:jc w:val="both"/>
        <w:rPr>
          <w:bCs/>
          <w:color w:val="auto"/>
        </w:rPr>
      </w:pPr>
      <w:r w:rsidRPr="00826CA0">
        <w:rPr>
          <w:bCs/>
          <w:color w:val="auto"/>
        </w:rPr>
        <w:t>Sprawy nieuregulowane niniejszymi zasadami rozstrzygane są przez Rektora.</w:t>
      </w:r>
    </w:p>
    <w:p w14:paraId="4DE43925" w14:textId="77777777" w:rsidR="003709AD" w:rsidRPr="00826CA0" w:rsidRDefault="003709AD" w:rsidP="003709AD">
      <w:pPr>
        <w:spacing w:after="0" w:line="240" w:lineRule="auto"/>
        <w:rPr>
          <w:rFonts w:ascii="Arial" w:hAnsi="Arial" w:cs="Arial"/>
          <w:b/>
          <w:bCs/>
          <w:sz w:val="24"/>
          <w:szCs w:val="24"/>
        </w:rPr>
      </w:pPr>
    </w:p>
    <w:p w14:paraId="33A6AFFF" w14:textId="77777777" w:rsidR="00826CA0" w:rsidRDefault="00826CA0" w:rsidP="003709AD">
      <w:pPr>
        <w:spacing w:after="0" w:line="240" w:lineRule="auto"/>
        <w:jc w:val="center"/>
        <w:rPr>
          <w:rFonts w:ascii="Arial" w:hAnsi="Arial" w:cs="Arial"/>
          <w:b/>
          <w:bCs/>
          <w:sz w:val="24"/>
          <w:szCs w:val="24"/>
        </w:rPr>
      </w:pPr>
    </w:p>
    <w:p w14:paraId="3C04F4B0" w14:textId="77777777" w:rsidR="00826CA0" w:rsidRDefault="00826CA0" w:rsidP="003709AD">
      <w:pPr>
        <w:spacing w:after="0" w:line="240" w:lineRule="auto"/>
        <w:jc w:val="center"/>
        <w:rPr>
          <w:rFonts w:ascii="Arial" w:hAnsi="Arial" w:cs="Arial"/>
          <w:b/>
          <w:bCs/>
          <w:sz w:val="24"/>
          <w:szCs w:val="24"/>
        </w:rPr>
      </w:pPr>
    </w:p>
    <w:p w14:paraId="1CD14506" w14:textId="77777777" w:rsidR="00826CA0" w:rsidRDefault="00826CA0" w:rsidP="003709AD">
      <w:pPr>
        <w:spacing w:after="0" w:line="240" w:lineRule="auto"/>
        <w:jc w:val="center"/>
        <w:rPr>
          <w:rFonts w:ascii="Arial" w:hAnsi="Arial" w:cs="Arial"/>
          <w:b/>
          <w:bCs/>
          <w:sz w:val="24"/>
          <w:szCs w:val="24"/>
        </w:rPr>
      </w:pPr>
    </w:p>
    <w:p w14:paraId="0EDEC2C7" w14:textId="77777777" w:rsidR="00826CA0" w:rsidRDefault="00826CA0" w:rsidP="003709AD">
      <w:pPr>
        <w:spacing w:after="0" w:line="240" w:lineRule="auto"/>
        <w:jc w:val="center"/>
        <w:rPr>
          <w:rFonts w:ascii="Arial" w:hAnsi="Arial" w:cs="Arial"/>
          <w:b/>
          <w:bCs/>
          <w:sz w:val="24"/>
          <w:szCs w:val="24"/>
        </w:rPr>
      </w:pPr>
    </w:p>
    <w:p w14:paraId="27CBCDA4" w14:textId="77777777" w:rsidR="00826CA0" w:rsidRDefault="00826CA0" w:rsidP="003709AD">
      <w:pPr>
        <w:spacing w:after="0" w:line="240" w:lineRule="auto"/>
        <w:jc w:val="center"/>
        <w:rPr>
          <w:rFonts w:ascii="Arial" w:hAnsi="Arial" w:cs="Arial"/>
          <w:b/>
          <w:bCs/>
          <w:sz w:val="24"/>
          <w:szCs w:val="24"/>
        </w:rPr>
      </w:pPr>
    </w:p>
    <w:p w14:paraId="6A921B74" w14:textId="12E2F488" w:rsidR="003709AD" w:rsidRPr="00826CA0" w:rsidRDefault="003709AD" w:rsidP="003709AD">
      <w:pPr>
        <w:spacing w:after="0" w:line="240" w:lineRule="auto"/>
        <w:jc w:val="center"/>
        <w:rPr>
          <w:rFonts w:ascii="Arial" w:hAnsi="Arial" w:cs="Arial"/>
          <w:b/>
          <w:bCs/>
          <w:sz w:val="24"/>
          <w:szCs w:val="24"/>
        </w:rPr>
      </w:pPr>
      <w:r w:rsidRPr="00826CA0">
        <w:rPr>
          <w:rFonts w:ascii="Arial" w:hAnsi="Arial" w:cs="Arial"/>
          <w:b/>
          <w:bCs/>
          <w:sz w:val="24"/>
          <w:szCs w:val="24"/>
        </w:rPr>
        <w:lastRenderedPageBreak/>
        <w:t>§ 9</w:t>
      </w:r>
    </w:p>
    <w:p w14:paraId="2759B44D" w14:textId="028535A7"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 xml:space="preserve">Zakres </w:t>
      </w:r>
      <w:r w:rsidR="003709AD" w:rsidRPr="00826CA0">
        <w:rPr>
          <w:rFonts w:ascii="Arial" w:hAnsi="Arial" w:cs="Arial"/>
          <w:b/>
          <w:bCs/>
          <w:sz w:val="24"/>
          <w:szCs w:val="24"/>
        </w:rPr>
        <w:t>działalności</w:t>
      </w:r>
      <w:r w:rsidRPr="00826CA0">
        <w:rPr>
          <w:rFonts w:ascii="Arial" w:hAnsi="Arial" w:cs="Arial"/>
          <w:b/>
          <w:bCs/>
          <w:sz w:val="24"/>
          <w:szCs w:val="24"/>
        </w:rPr>
        <w:t xml:space="preserve"> </w:t>
      </w:r>
      <w:r w:rsidR="00693558" w:rsidRPr="00826CA0">
        <w:rPr>
          <w:rFonts w:ascii="Arial" w:hAnsi="Arial" w:cs="Arial"/>
          <w:b/>
          <w:bCs/>
          <w:sz w:val="24"/>
          <w:szCs w:val="24"/>
        </w:rPr>
        <w:t>Rzecznik</w:t>
      </w:r>
      <w:r w:rsidR="000E681C" w:rsidRPr="00826CA0">
        <w:rPr>
          <w:rFonts w:ascii="Arial" w:hAnsi="Arial" w:cs="Arial"/>
          <w:b/>
          <w:bCs/>
          <w:sz w:val="24"/>
          <w:szCs w:val="24"/>
        </w:rPr>
        <w:t>a</w:t>
      </w:r>
    </w:p>
    <w:p w14:paraId="4B680209" w14:textId="77777777" w:rsidR="00B30583" w:rsidRPr="00826CA0" w:rsidRDefault="00B30583" w:rsidP="00816BAC">
      <w:pPr>
        <w:spacing w:after="0" w:line="240" w:lineRule="auto"/>
        <w:jc w:val="center"/>
        <w:rPr>
          <w:rFonts w:ascii="Arial" w:hAnsi="Arial" w:cs="Arial"/>
          <w:b/>
          <w:bCs/>
          <w:sz w:val="24"/>
          <w:szCs w:val="24"/>
        </w:rPr>
      </w:pPr>
    </w:p>
    <w:p w14:paraId="65399111" w14:textId="77777777" w:rsidR="00B30583" w:rsidRPr="00826CA0" w:rsidRDefault="00B30583" w:rsidP="00B30583">
      <w:pPr>
        <w:numPr>
          <w:ilvl w:val="0"/>
          <w:numId w:val="27"/>
        </w:numPr>
        <w:spacing w:after="0" w:line="240" w:lineRule="auto"/>
        <w:ind w:left="426" w:hanging="426"/>
        <w:jc w:val="both"/>
        <w:rPr>
          <w:rFonts w:ascii="Arial" w:hAnsi="Arial" w:cs="Arial"/>
          <w:sz w:val="24"/>
          <w:szCs w:val="24"/>
        </w:rPr>
      </w:pPr>
      <w:r w:rsidRPr="00826CA0">
        <w:rPr>
          <w:rFonts w:ascii="Arial" w:hAnsi="Arial" w:cs="Arial"/>
          <w:bCs/>
          <w:sz w:val="24"/>
          <w:szCs w:val="24"/>
        </w:rPr>
        <w:t xml:space="preserve">Działalność Rzecznika skierowana jest </w:t>
      </w:r>
      <w:r w:rsidRPr="00826CA0">
        <w:rPr>
          <w:rFonts w:ascii="Arial" w:hAnsi="Arial" w:cs="Arial"/>
          <w:sz w:val="24"/>
          <w:szCs w:val="24"/>
        </w:rPr>
        <w:t xml:space="preserve">do całej społeczności akademickiej, jak również do otoczenia społeczno-gospodarczego w zakresie zwiększania szans i respektowania praw osób z niepełnosprawnościami oraz dysfunkcjami. </w:t>
      </w:r>
    </w:p>
    <w:p w14:paraId="6C7F2C30" w14:textId="308710A1" w:rsidR="00B30583" w:rsidRPr="00826CA0" w:rsidRDefault="00B30583" w:rsidP="00B30583">
      <w:pPr>
        <w:pStyle w:val="Default"/>
        <w:numPr>
          <w:ilvl w:val="0"/>
          <w:numId w:val="26"/>
        </w:numPr>
        <w:ind w:left="426" w:hanging="426"/>
        <w:jc w:val="both"/>
        <w:rPr>
          <w:bCs/>
          <w:color w:val="auto"/>
        </w:rPr>
      </w:pPr>
      <w:r w:rsidRPr="00826CA0">
        <w:rPr>
          <w:bCs/>
          <w:color w:val="auto"/>
        </w:rPr>
        <w:t xml:space="preserve">Zakres działalności Rzecznika obejmuje m.in.:  </w:t>
      </w:r>
      <w:r w:rsidR="00482A83" w:rsidRPr="00826CA0">
        <w:rPr>
          <w:bCs/>
          <w:color w:val="auto"/>
        </w:rPr>
        <w:t xml:space="preserve">  </w:t>
      </w:r>
    </w:p>
    <w:p w14:paraId="65CF26AB" w14:textId="147EC109" w:rsidR="00B30583" w:rsidRPr="00826CA0" w:rsidRDefault="00B30583" w:rsidP="00B30583">
      <w:pPr>
        <w:pStyle w:val="Default"/>
        <w:numPr>
          <w:ilvl w:val="0"/>
          <w:numId w:val="9"/>
        </w:numPr>
        <w:jc w:val="both"/>
        <w:rPr>
          <w:color w:val="auto"/>
        </w:rPr>
      </w:pPr>
      <w:r w:rsidRPr="00826CA0">
        <w:rPr>
          <w:color w:val="auto"/>
        </w:rPr>
        <w:t>reprezentowanie osób studiujących oraz pracujących w U</w:t>
      </w:r>
      <w:r w:rsidR="007C7294" w:rsidRPr="00826CA0">
        <w:rPr>
          <w:color w:val="auto"/>
        </w:rPr>
        <w:t>niwersytecie</w:t>
      </w:r>
      <w:r w:rsidRPr="00826CA0">
        <w:rPr>
          <w:color w:val="auto"/>
        </w:rPr>
        <w:t xml:space="preserve"> w zakresie zapewnienia równości szans,</w:t>
      </w:r>
      <w:r w:rsidR="00482A83" w:rsidRPr="00826CA0">
        <w:rPr>
          <w:color w:val="auto"/>
        </w:rPr>
        <w:t xml:space="preserve"> </w:t>
      </w:r>
    </w:p>
    <w:p w14:paraId="570B6A6D" w14:textId="77777777" w:rsidR="00B30583" w:rsidRPr="00826CA0" w:rsidRDefault="00B30583" w:rsidP="00B30583">
      <w:pPr>
        <w:pStyle w:val="Default"/>
        <w:numPr>
          <w:ilvl w:val="0"/>
          <w:numId w:val="9"/>
        </w:numPr>
        <w:jc w:val="both"/>
        <w:rPr>
          <w:color w:val="auto"/>
        </w:rPr>
      </w:pPr>
      <w:r w:rsidRPr="00826CA0">
        <w:rPr>
          <w:color w:val="auto"/>
        </w:rPr>
        <w:t>inicjowanie, promowanie i prowadzenie działań systemowych (w tym edukacyjnych) na rzecz równego traktowania, adresowanych do całej społeczności Uniwersytetu,</w:t>
      </w:r>
    </w:p>
    <w:p w14:paraId="6BFEBE8C" w14:textId="77777777" w:rsidR="00B30583" w:rsidRPr="00826CA0" w:rsidRDefault="00B30583" w:rsidP="00B30583">
      <w:pPr>
        <w:pStyle w:val="Default"/>
        <w:numPr>
          <w:ilvl w:val="0"/>
          <w:numId w:val="9"/>
        </w:numPr>
        <w:jc w:val="both"/>
        <w:rPr>
          <w:color w:val="auto"/>
        </w:rPr>
      </w:pPr>
      <w:r w:rsidRPr="00826CA0">
        <w:rPr>
          <w:color w:val="auto"/>
        </w:rPr>
        <w:t>wspieranie środowiska studenckiego i kadry zarządzającej oraz administracji Uniwersytetu we wdrażaniu procedur antydyskryminacyjnych oraz reagowaniu na przypadki dyskryminacji,</w:t>
      </w:r>
    </w:p>
    <w:p w14:paraId="26E0F0BB" w14:textId="77777777" w:rsidR="00B30583" w:rsidRPr="00826CA0" w:rsidRDefault="00B30583" w:rsidP="00B30583">
      <w:pPr>
        <w:pStyle w:val="Default"/>
        <w:numPr>
          <w:ilvl w:val="0"/>
          <w:numId w:val="9"/>
        </w:numPr>
        <w:jc w:val="both"/>
        <w:rPr>
          <w:color w:val="auto"/>
        </w:rPr>
      </w:pPr>
      <w:r w:rsidRPr="00826CA0">
        <w:rPr>
          <w:color w:val="auto"/>
        </w:rPr>
        <w:t xml:space="preserve">zajmowanie stanowisk w toczących się postępowaniach dyscyplinarnych dotyczących naruszeń w obszarze równego traktowania, na wniosek Rektora lub Rzecznika Dyscyplinarnego, </w:t>
      </w:r>
    </w:p>
    <w:p w14:paraId="1E7FF0C1" w14:textId="77777777" w:rsidR="00B30583" w:rsidRPr="00826CA0" w:rsidRDefault="00B30583" w:rsidP="00B30583">
      <w:pPr>
        <w:pStyle w:val="Default"/>
        <w:numPr>
          <w:ilvl w:val="0"/>
          <w:numId w:val="9"/>
        </w:numPr>
        <w:jc w:val="both"/>
        <w:rPr>
          <w:color w:val="auto"/>
        </w:rPr>
      </w:pPr>
      <w:r w:rsidRPr="00826CA0">
        <w:rPr>
          <w:color w:val="auto"/>
        </w:rPr>
        <w:t xml:space="preserve">opiniowanie dokumentów strategicznych oraz wewnętrznych aktów prawnych Uniwersytetu pod kątem </w:t>
      </w:r>
      <w:bookmarkStart w:id="0" w:name="_Hlk75932176"/>
      <w:r w:rsidRPr="00826CA0">
        <w:rPr>
          <w:color w:val="auto"/>
        </w:rPr>
        <w:t>równego traktowania i przeciwdziałania praktykom dyskryminacyjnym</w:t>
      </w:r>
      <w:bookmarkEnd w:id="0"/>
      <w:r w:rsidRPr="00826CA0">
        <w:rPr>
          <w:color w:val="auto"/>
        </w:rPr>
        <w:t>,</w:t>
      </w:r>
    </w:p>
    <w:p w14:paraId="2D43E625" w14:textId="77777777" w:rsidR="00B30583" w:rsidRPr="00826CA0" w:rsidRDefault="00B30583" w:rsidP="00B30583">
      <w:pPr>
        <w:pStyle w:val="Default"/>
        <w:numPr>
          <w:ilvl w:val="0"/>
          <w:numId w:val="9"/>
        </w:numPr>
        <w:jc w:val="both"/>
        <w:rPr>
          <w:color w:val="auto"/>
        </w:rPr>
      </w:pPr>
      <w:r w:rsidRPr="00826CA0">
        <w:rPr>
          <w:color w:val="auto"/>
        </w:rPr>
        <w:t>reprezentowanie Uniwersytetu m.in. na konferencjach, seminariach i innych wydarzeniach dotyczących tematu równego traktowania i przeciwdziałania dyskryminacji,</w:t>
      </w:r>
    </w:p>
    <w:p w14:paraId="20E0DE9A" w14:textId="77777777" w:rsidR="00B30583" w:rsidRPr="00826CA0" w:rsidRDefault="00B30583" w:rsidP="00B30583">
      <w:pPr>
        <w:pStyle w:val="Default"/>
        <w:numPr>
          <w:ilvl w:val="0"/>
          <w:numId w:val="9"/>
        </w:numPr>
        <w:jc w:val="both"/>
        <w:rPr>
          <w:color w:val="auto"/>
        </w:rPr>
      </w:pPr>
      <w:r w:rsidRPr="00826CA0">
        <w:rPr>
          <w:color w:val="auto"/>
        </w:rPr>
        <w:t>współpraca z krajowymi i międzynarodowymi organizacjami działającymi na rzecz równego traktowania, prowadzenie monitoringu i ewaluacji działań antydyskryminacyjnych, prowadzonych w Uniwersytecie,</w:t>
      </w:r>
    </w:p>
    <w:p w14:paraId="6DC88685" w14:textId="783DD25E" w:rsidR="00B30583" w:rsidRPr="00826CA0" w:rsidRDefault="00B30583" w:rsidP="00B30583">
      <w:pPr>
        <w:pStyle w:val="Default"/>
        <w:numPr>
          <w:ilvl w:val="0"/>
          <w:numId w:val="9"/>
        </w:numPr>
        <w:ind w:left="709" w:hanging="349"/>
        <w:jc w:val="both"/>
        <w:rPr>
          <w:color w:val="auto"/>
        </w:rPr>
      </w:pPr>
      <w:r w:rsidRPr="00826CA0">
        <w:rPr>
          <w:color w:val="auto"/>
        </w:rPr>
        <w:t>współpraca z jednostkami realizującymi zadania na rzecz studiujących osób</w:t>
      </w:r>
      <w:r w:rsidR="00826CA0">
        <w:rPr>
          <w:color w:val="auto"/>
        </w:rPr>
        <w:t xml:space="preserve"> </w:t>
      </w:r>
      <w:r w:rsidRPr="00826CA0">
        <w:rPr>
          <w:color w:val="auto"/>
        </w:rPr>
        <w:t>z niepełnosprawnościami i dysfunkcjami (m.in. Uniwersytecki</w:t>
      </w:r>
      <w:r w:rsidR="00FC46D9" w:rsidRPr="00826CA0">
        <w:rPr>
          <w:color w:val="auto"/>
        </w:rPr>
        <w:t>m</w:t>
      </w:r>
      <w:r w:rsidRPr="00826CA0">
        <w:rPr>
          <w:color w:val="auto"/>
        </w:rPr>
        <w:t xml:space="preserve"> Centrum Wsparcia),</w:t>
      </w:r>
    </w:p>
    <w:p w14:paraId="40DD8E95" w14:textId="26DBE55D" w:rsidR="00B30583" w:rsidRPr="00826CA0" w:rsidRDefault="00B30583" w:rsidP="00B30583">
      <w:pPr>
        <w:pStyle w:val="Default"/>
        <w:numPr>
          <w:ilvl w:val="0"/>
          <w:numId w:val="9"/>
        </w:numPr>
        <w:jc w:val="both"/>
        <w:rPr>
          <w:bCs/>
          <w:color w:val="auto"/>
        </w:rPr>
      </w:pPr>
      <w:r w:rsidRPr="00826CA0">
        <w:rPr>
          <w:color w:val="auto"/>
        </w:rPr>
        <w:t xml:space="preserve">przedstawianie Rektorowi </w:t>
      </w:r>
      <w:r w:rsidR="00E33F11" w:rsidRPr="00826CA0">
        <w:rPr>
          <w:color w:val="auto"/>
        </w:rPr>
        <w:t xml:space="preserve">w terminie do końca marca każdego roku </w:t>
      </w:r>
      <w:r w:rsidRPr="00826CA0">
        <w:rPr>
          <w:color w:val="auto"/>
        </w:rPr>
        <w:t>planu pracy na bieżący rok akademicki oraz rocznego sprawozdania ze swojej działalności.</w:t>
      </w:r>
      <w:r w:rsidR="00E33F11" w:rsidRPr="00826CA0">
        <w:rPr>
          <w:color w:val="auto"/>
        </w:rPr>
        <w:t xml:space="preserve"> </w:t>
      </w:r>
    </w:p>
    <w:p w14:paraId="0EB3C41F" w14:textId="77777777" w:rsidR="00B30583" w:rsidRPr="00826CA0" w:rsidRDefault="00B30583" w:rsidP="00B30583">
      <w:pPr>
        <w:pStyle w:val="Default"/>
        <w:numPr>
          <w:ilvl w:val="0"/>
          <w:numId w:val="26"/>
        </w:numPr>
        <w:ind w:left="426" w:hanging="426"/>
        <w:jc w:val="both"/>
        <w:rPr>
          <w:bCs/>
          <w:color w:val="auto"/>
        </w:rPr>
      </w:pPr>
      <w:r w:rsidRPr="00826CA0">
        <w:rPr>
          <w:bCs/>
          <w:color w:val="auto"/>
        </w:rPr>
        <w:t xml:space="preserve">Rzecznik podlega Rektorowi. </w:t>
      </w:r>
    </w:p>
    <w:p w14:paraId="519B6A6B" w14:textId="77777777" w:rsidR="00B30583" w:rsidRPr="00826CA0" w:rsidRDefault="00B30583" w:rsidP="00B30583">
      <w:pPr>
        <w:pStyle w:val="Akapitzlist"/>
        <w:spacing w:after="0" w:line="240" w:lineRule="auto"/>
        <w:jc w:val="center"/>
        <w:rPr>
          <w:rFonts w:ascii="Arial" w:hAnsi="Arial" w:cs="Arial"/>
          <w:b/>
          <w:bCs/>
          <w:sz w:val="24"/>
          <w:szCs w:val="24"/>
        </w:rPr>
      </w:pPr>
    </w:p>
    <w:p w14:paraId="60BFD9E2" w14:textId="45E13F23" w:rsidR="00B30583" w:rsidRPr="00826CA0" w:rsidRDefault="00B30583" w:rsidP="00D738A2">
      <w:pPr>
        <w:pStyle w:val="Akapitzlist"/>
        <w:spacing w:after="0" w:line="240" w:lineRule="auto"/>
        <w:ind w:left="0"/>
        <w:jc w:val="center"/>
        <w:rPr>
          <w:rFonts w:ascii="Arial" w:hAnsi="Arial" w:cs="Arial"/>
          <w:b/>
          <w:bCs/>
          <w:sz w:val="24"/>
          <w:szCs w:val="24"/>
        </w:rPr>
      </w:pPr>
      <w:r w:rsidRPr="00826CA0">
        <w:rPr>
          <w:rFonts w:ascii="Arial" w:hAnsi="Arial" w:cs="Arial"/>
          <w:b/>
          <w:bCs/>
          <w:sz w:val="24"/>
          <w:szCs w:val="24"/>
        </w:rPr>
        <w:t xml:space="preserve">§ </w:t>
      </w:r>
      <w:r w:rsidR="00AF57FA" w:rsidRPr="00826CA0">
        <w:rPr>
          <w:rFonts w:ascii="Arial" w:hAnsi="Arial" w:cs="Arial"/>
          <w:b/>
          <w:bCs/>
          <w:sz w:val="24"/>
          <w:szCs w:val="24"/>
        </w:rPr>
        <w:t>10</w:t>
      </w:r>
    </w:p>
    <w:p w14:paraId="3B1697BB" w14:textId="201F4438" w:rsidR="00B30583" w:rsidRPr="00826CA0" w:rsidRDefault="00B30583" w:rsidP="00D738A2">
      <w:pPr>
        <w:pStyle w:val="Akapitzlist"/>
        <w:spacing w:after="0" w:line="240" w:lineRule="auto"/>
        <w:ind w:left="0"/>
        <w:jc w:val="center"/>
        <w:rPr>
          <w:rFonts w:ascii="Arial" w:hAnsi="Arial" w:cs="Arial"/>
          <w:b/>
          <w:bCs/>
          <w:sz w:val="24"/>
          <w:szCs w:val="24"/>
        </w:rPr>
      </w:pPr>
      <w:r w:rsidRPr="00826CA0">
        <w:rPr>
          <w:rFonts w:ascii="Arial" w:hAnsi="Arial" w:cs="Arial"/>
          <w:b/>
          <w:bCs/>
          <w:sz w:val="24"/>
          <w:szCs w:val="24"/>
        </w:rPr>
        <w:t>Sposób udzielania wsparcia przez Rzecznika</w:t>
      </w:r>
    </w:p>
    <w:p w14:paraId="3766C604" w14:textId="2D283343" w:rsidR="00495EAC" w:rsidRPr="00826CA0" w:rsidRDefault="00495EAC" w:rsidP="00816BAC">
      <w:pPr>
        <w:spacing w:after="0" w:line="240" w:lineRule="auto"/>
        <w:jc w:val="center"/>
        <w:rPr>
          <w:rFonts w:ascii="Arial" w:hAnsi="Arial" w:cs="Arial"/>
          <w:b/>
          <w:bCs/>
          <w:color w:val="FF0000"/>
          <w:sz w:val="24"/>
          <w:szCs w:val="24"/>
        </w:rPr>
      </w:pPr>
    </w:p>
    <w:p w14:paraId="6E91D4B0" w14:textId="77777777" w:rsidR="00B30583" w:rsidRPr="00826CA0" w:rsidRDefault="00B30583" w:rsidP="00B30583">
      <w:pPr>
        <w:pStyle w:val="Akapitzlist"/>
        <w:numPr>
          <w:ilvl w:val="0"/>
          <w:numId w:val="28"/>
        </w:numPr>
        <w:spacing w:after="0" w:line="276" w:lineRule="auto"/>
        <w:ind w:left="426" w:hanging="426"/>
        <w:jc w:val="both"/>
        <w:rPr>
          <w:rFonts w:ascii="Arial" w:hAnsi="Arial" w:cs="Arial"/>
          <w:sz w:val="24"/>
          <w:szCs w:val="24"/>
        </w:rPr>
      </w:pPr>
      <w:r w:rsidRPr="00826CA0">
        <w:rPr>
          <w:rFonts w:ascii="Arial" w:hAnsi="Arial" w:cs="Arial"/>
          <w:sz w:val="24"/>
          <w:szCs w:val="24"/>
        </w:rPr>
        <w:t xml:space="preserve">W przypadku podejrzenia wystąpienia praktyk o charakterze dyskryminacyjnym (w tym noszących znamiona molestowania, molestowania seksualnego lub mowy nienawiści), każda osoba ze społeczności akademickiej zobowiązana jest do zgłoszenia sprawy Rzecznikowi w formie pisemnej. </w:t>
      </w:r>
    </w:p>
    <w:p w14:paraId="6B995839" w14:textId="1D067793" w:rsidR="00B30583" w:rsidRPr="00826CA0" w:rsidRDefault="00B30583" w:rsidP="00B30583">
      <w:pPr>
        <w:pStyle w:val="Akapitzlist"/>
        <w:numPr>
          <w:ilvl w:val="0"/>
          <w:numId w:val="28"/>
        </w:numPr>
        <w:ind w:left="426" w:hanging="426"/>
        <w:jc w:val="both"/>
        <w:rPr>
          <w:rFonts w:ascii="Arial" w:hAnsi="Arial" w:cs="Arial"/>
          <w:sz w:val="24"/>
          <w:szCs w:val="24"/>
        </w:rPr>
      </w:pPr>
      <w:r w:rsidRPr="00826CA0">
        <w:rPr>
          <w:rFonts w:ascii="Arial" w:hAnsi="Arial" w:cs="Arial"/>
          <w:sz w:val="24"/>
          <w:szCs w:val="24"/>
        </w:rPr>
        <w:t>Zgłoszenia należy składać osobiście u Rzecznika lub przesłać pocztą tradycyjną.</w:t>
      </w:r>
    </w:p>
    <w:p w14:paraId="74DA7F4F" w14:textId="77777777" w:rsidR="00B30583" w:rsidRPr="00826CA0" w:rsidRDefault="00B30583" w:rsidP="00B30583">
      <w:pPr>
        <w:pStyle w:val="Akapitzlist"/>
        <w:numPr>
          <w:ilvl w:val="0"/>
          <w:numId w:val="28"/>
        </w:numPr>
        <w:ind w:left="426" w:hanging="426"/>
        <w:jc w:val="both"/>
        <w:rPr>
          <w:rFonts w:ascii="Arial" w:hAnsi="Arial" w:cs="Arial"/>
          <w:sz w:val="24"/>
          <w:szCs w:val="24"/>
        </w:rPr>
      </w:pPr>
      <w:r w:rsidRPr="00826CA0">
        <w:rPr>
          <w:rFonts w:ascii="Arial" w:hAnsi="Arial" w:cs="Arial"/>
          <w:sz w:val="24"/>
          <w:szCs w:val="24"/>
        </w:rPr>
        <w:t>Zgłoszenia anonimowe lub składane w formie ustnej, bądź drogą nieformalną pozostają bez rozpoznania.</w:t>
      </w:r>
    </w:p>
    <w:p w14:paraId="7D52FC98" w14:textId="77777777" w:rsidR="00B30583" w:rsidRPr="00826CA0" w:rsidRDefault="00B30583" w:rsidP="00B30583">
      <w:pPr>
        <w:pStyle w:val="Akapitzlist"/>
        <w:numPr>
          <w:ilvl w:val="0"/>
          <w:numId w:val="28"/>
        </w:numPr>
        <w:ind w:left="426" w:hanging="426"/>
        <w:jc w:val="both"/>
        <w:rPr>
          <w:rFonts w:ascii="Arial" w:hAnsi="Arial" w:cs="Arial"/>
          <w:sz w:val="24"/>
          <w:szCs w:val="24"/>
        </w:rPr>
      </w:pPr>
      <w:r w:rsidRPr="00826CA0">
        <w:rPr>
          <w:rFonts w:ascii="Arial" w:hAnsi="Arial" w:cs="Arial"/>
          <w:sz w:val="24"/>
          <w:szCs w:val="24"/>
        </w:rPr>
        <w:t>Wniesienie zgłoszenia o dyskryminację lub bycie świadkiem w takiej sprawie nie może być podstawą niekorzystnego traktowania danej osoby lub osób, a także nie może powodować jakichkolwiek negatywnych konsekwencji. Zgłaszający może zażądać utajnienia swoich danych osobowych.</w:t>
      </w:r>
    </w:p>
    <w:p w14:paraId="73B16002" w14:textId="77777777" w:rsidR="00B30583" w:rsidRPr="00826CA0" w:rsidRDefault="00B30583" w:rsidP="00B30583">
      <w:pPr>
        <w:pStyle w:val="Akapitzlist"/>
        <w:numPr>
          <w:ilvl w:val="0"/>
          <w:numId w:val="28"/>
        </w:numPr>
        <w:spacing w:after="0" w:line="240" w:lineRule="auto"/>
        <w:ind w:left="426" w:hanging="426"/>
        <w:jc w:val="both"/>
        <w:rPr>
          <w:rFonts w:ascii="Arial" w:hAnsi="Arial" w:cs="Arial"/>
          <w:sz w:val="24"/>
          <w:szCs w:val="24"/>
        </w:rPr>
      </w:pPr>
      <w:r w:rsidRPr="00826CA0">
        <w:rPr>
          <w:rFonts w:ascii="Arial" w:hAnsi="Arial" w:cs="Arial"/>
          <w:sz w:val="24"/>
          <w:szCs w:val="24"/>
        </w:rPr>
        <w:lastRenderedPageBreak/>
        <w:t>Korzystanie ze wsparcia Rzecznika jest dobrowolne i nieodpłatne.</w:t>
      </w:r>
    </w:p>
    <w:p w14:paraId="76BD1240" w14:textId="77777777" w:rsidR="00B30583" w:rsidRPr="00826CA0" w:rsidRDefault="00B30583" w:rsidP="00B30583">
      <w:pPr>
        <w:pStyle w:val="Default"/>
        <w:numPr>
          <w:ilvl w:val="0"/>
          <w:numId w:val="28"/>
        </w:numPr>
        <w:ind w:left="426" w:hanging="426"/>
        <w:jc w:val="both"/>
        <w:rPr>
          <w:bCs/>
          <w:color w:val="auto"/>
        </w:rPr>
      </w:pPr>
      <w:r w:rsidRPr="00826CA0">
        <w:rPr>
          <w:bCs/>
          <w:color w:val="auto"/>
        </w:rPr>
        <w:t>Osoby korzystające ze wsparcia świadczonego przez Rzecznika muszą spełnić następujące kryteria:</w:t>
      </w:r>
    </w:p>
    <w:p w14:paraId="4E72263F" w14:textId="4EBDA7A8" w:rsidR="00B30583" w:rsidRPr="00826CA0" w:rsidRDefault="00B30583" w:rsidP="00B30583">
      <w:pPr>
        <w:pStyle w:val="Default"/>
        <w:numPr>
          <w:ilvl w:val="1"/>
          <w:numId w:val="28"/>
        </w:numPr>
        <w:ind w:left="1560" w:hanging="425"/>
        <w:jc w:val="both"/>
        <w:rPr>
          <w:bCs/>
          <w:color w:val="auto"/>
        </w:rPr>
      </w:pPr>
      <w:r w:rsidRPr="00826CA0">
        <w:rPr>
          <w:bCs/>
          <w:color w:val="auto"/>
        </w:rPr>
        <w:t xml:space="preserve">posiadać aktywny status osoby studiującej w </w:t>
      </w:r>
      <w:r w:rsidR="00B41C67" w:rsidRPr="00826CA0">
        <w:rPr>
          <w:bCs/>
          <w:color w:val="auto"/>
        </w:rPr>
        <w:t>Uniwersytecie</w:t>
      </w:r>
      <w:r w:rsidRPr="00826CA0">
        <w:rPr>
          <w:bCs/>
          <w:color w:val="auto"/>
        </w:rPr>
        <w:t xml:space="preserve"> (I </w:t>
      </w:r>
      <w:proofErr w:type="spellStart"/>
      <w:r w:rsidRPr="00826CA0">
        <w:rPr>
          <w:bCs/>
          <w:color w:val="auto"/>
        </w:rPr>
        <w:t>i</w:t>
      </w:r>
      <w:proofErr w:type="spellEnd"/>
      <w:r w:rsidRPr="00826CA0">
        <w:rPr>
          <w:bCs/>
          <w:color w:val="auto"/>
        </w:rPr>
        <w:t xml:space="preserve"> II st. lub jednolite studia magisterskie), uczestniczki/uczestnika Szkoły Doktorskiej U</w:t>
      </w:r>
      <w:r w:rsidR="00B41C67" w:rsidRPr="00826CA0">
        <w:rPr>
          <w:bCs/>
          <w:color w:val="auto"/>
        </w:rPr>
        <w:t>niwersytetu</w:t>
      </w:r>
      <w:r w:rsidRPr="00826CA0">
        <w:rPr>
          <w:bCs/>
          <w:color w:val="auto"/>
        </w:rPr>
        <w:t xml:space="preserve">, słuchaczki/słuchacza studiów podyplomowych, status osoby </w:t>
      </w:r>
      <w:bookmarkStart w:id="1" w:name="_Hlk75931391"/>
      <w:r w:rsidRPr="00826CA0">
        <w:rPr>
          <w:bCs/>
          <w:color w:val="auto"/>
        </w:rPr>
        <w:t>pozostającej w stosunku pracy w U</w:t>
      </w:r>
      <w:bookmarkEnd w:id="1"/>
      <w:r w:rsidR="00B41C67" w:rsidRPr="00826CA0">
        <w:rPr>
          <w:bCs/>
          <w:color w:val="auto"/>
        </w:rPr>
        <w:t>niwersytecie</w:t>
      </w:r>
      <w:r w:rsidRPr="00826CA0">
        <w:rPr>
          <w:bCs/>
          <w:color w:val="auto"/>
        </w:rPr>
        <w:t xml:space="preserve">, </w:t>
      </w:r>
    </w:p>
    <w:p w14:paraId="0C32289D" w14:textId="77777777" w:rsidR="00B30583" w:rsidRPr="00826CA0" w:rsidRDefault="00B30583" w:rsidP="00B30583">
      <w:pPr>
        <w:pStyle w:val="Default"/>
        <w:numPr>
          <w:ilvl w:val="1"/>
          <w:numId w:val="28"/>
        </w:numPr>
        <w:ind w:left="1560" w:hanging="425"/>
        <w:jc w:val="both"/>
        <w:rPr>
          <w:bCs/>
          <w:color w:val="auto"/>
        </w:rPr>
      </w:pPr>
      <w:r w:rsidRPr="00826CA0">
        <w:rPr>
          <w:bCs/>
          <w:color w:val="auto"/>
        </w:rPr>
        <w:t>zgłosić potrzebę udzielenia wsparcia poprzez rejestrację osobistą, telefoniczną lub przez wiadomość e-mail,</w:t>
      </w:r>
    </w:p>
    <w:p w14:paraId="7B4CCDD2" w14:textId="116CFACF" w:rsidR="00B30583" w:rsidRPr="00826CA0" w:rsidRDefault="00B30583" w:rsidP="00B30583">
      <w:pPr>
        <w:pStyle w:val="Default"/>
        <w:numPr>
          <w:ilvl w:val="1"/>
          <w:numId w:val="28"/>
        </w:numPr>
        <w:ind w:left="1560" w:hanging="426"/>
        <w:jc w:val="both"/>
        <w:rPr>
          <w:bCs/>
          <w:color w:val="auto"/>
        </w:rPr>
      </w:pPr>
      <w:r w:rsidRPr="00826CA0">
        <w:rPr>
          <w:bCs/>
          <w:color w:val="auto"/>
        </w:rPr>
        <w:t xml:space="preserve">uzupełnić </w:t>
      </w:r>
      <w:bookmarkStart w:id="2" w:name="_Hlk75931976"/>
      <w:r w:rsidRPr="00826CA0">
        <w:rPr>
          <w:bCs/>
          <w:color w:val="auto"/>
        </w:rPr>
        <w:t>Zgłoszenie Praktyk Dyskryminacyjnych</w:t>
      </w:r>
      <w:bookmarkEnd w:id="2"/>
      <w:r w:rsidRPr="00826CA0">
        <w:rPr>
          <w:bCs/>
          <w:color w:val="auto"/>
        </w:rPr>
        <w:t xml:space="preserve"> według wniosku stanowiącego </w:t>
      </w:r>
      <w:r w:rsidRPr="00826CA0">
        <w:rPr>
          <w:b/>
          <w:color w:val="auto"/>
        </w:rPr>
        <w:t xml:space="preserve">załącznik </w:t>
      </w:r>
      <w:r w:rsidR="00AE0214" w:rsidRPr="00826CA0">
        <w:rPr>
          <w:b/>
          <w:color w:val="auto"/>
        </w:rPr>
        <w:t>N</w:t>
      </w:r>
      <w:r w:rsidRPr="00826CA0">
        <w:rPr>
          <w:b/>
          <w:color w:val="auto"/>
        </w:rPr>
        <w:t>r 1</w:t>
      </w:r>
      <w:r w:rsidRPr="00826CA0">
        <w:rPr>
          <w:bCs/>
          <w:color w:val="auto"/>
        </w:rPr>
        <w:t xml:space="preserve"> do Procedury wraz z podpisaniem:</w:t>
      </w:r>
    </w:p>
    <w:p w14:paraId="4C80F9BC" w14:textId="222AD9AD" w:rsidR="00B30583" w:rsidRPr="00826CA0" w:rsidRDefault="00B30583" w:rsidP="00B30583">
      <w:pPr>
        <w:pStyle w:val="Default"/>
        <w:numPr>
          <w:ilvl w:val="0"/>
          <w:numId w:val="29"/>
        </w:numPr>
        <w:jc w:val="both"/>
        <w:rPr>
          <w:bCs/>
          <w:color w:val="auto"/>
        </w:rPr>
      </w:pPr>
      <w:r w:rsidRPr="00826CA0">
        <w:rPr>
          <w:bCs/>
          <w:color w:val="auto"/>
        </w:rPr>
        <w:t xml:space="preserve">zgody na przetwarzanie danych osobowych, według wzoru stanowiącego </w:t>
      </w:r>
      <w:r w:rsidRPr="00826CA0">
        <w:rPr>
          <w:b/>
          <w:color w:val="auto"/>
        </w:rPr>
        <w:t xml:space="preserve">załącznik </w:t>
      </w:r>
      <w:r w:rsidR="00AE0214" w:rsidRPr="00826CA0">
        <w:rPr>
          <w:b/>
          <w:color w:val="auto"/>
        </w:rPr>
        <w:t>N</w:t>
      </w:r>
      <w:r w:rsidRPr="00826CA0">
        <w:rPr>
          <w:b/>
          <w:color w:val="auto"/>
        </w:rPr>
        <w:t>r 2</w:t>
      </w:r>
      <w:r w:rsidRPr="00826CA0">
        <w:rPr>
          <w:bCs/>
          <w:color w:val="auto"/>
        </w:rPr>
        <w:t xml:space="preserve"> do Procedury,</w:t>
      </w:r>
    </w:p>
    <w:p w14:paraId="0AF9724C" w14:textId="184DB830" w:rsidR="00B30583" w:rsidRPr="00826CA0" w:rsidRDefault="00B30583" w:rsidP="00B30583">
      <w:pPr>
        <w:pStyle w:val="Default"/>
        <w:numPr>
          <w:ilvl w:val="0"/>
          <w:numId w:val="29"/>
        </w:numPr>
        <w:jc w:val="both"/>
        <w:rPr>
          <w:bCs/>
          <w:color w:val="auto"/>
        </w:rPr>
      </w:pPr>
      <w:r w:rsidRPr="00826CA0">
        <w:rPr>
          <w:bCs/>
          <w:color w:val="auto"/>
        </w:rPr>
        <w:t xml:space="preserve">informacji o przetwarzaniu danych osobowych, według wzoru stanowiącego </w:t>
      </w:r>
      <w:r w:rsidRPr="00826CA0">
        <w:rPr>
          <w:b/>
          <w:color w:val="auto"/>
        </w:rPr>
        <w:t xml:space="preserve">załącznik </w:t>
      </w:r>
      <w:r w:rsidR="00AE0214" w:rsidRPr="00826CA0">
        <w:rPr>
          <w:b/>
          <w:color w:val="auto"/>
        </w:rPr>
        <w:t>N</w:t>
      </w:r>
      <w:r w:rsidRPr="00826CA0">
        <w:rPr>
          <w:b/>
          <w:color w:val="auto"/>
        </w:rPr>
        <w:t>r 3</w:t>
      </w:r>
      <w:r w:rsidRPr="00826CA0">
        <w:rPr>
          <w:bCs/>
          <w:color w:val="auto"/>
        </w:rPr>
        <w:t xml:space="preserve"> do Procedury. </w:t>
      </w:r>
    </w:p>
    <w:p w14:paraId="5D474341" w14:textId="77777777" w:rsidR="00B30583" w:rsidRPr="00826CA0" w:rsidRDefault="00B30583" w:rsidP="00B30583">
      <w:pPr>
        <w:pStyle w:val="Default"/>
        <w:numPr>
          <w:ilvl w:val="0"/>
          <w:numId w:val="28"/>
        </w:numPr>
        <w:ind w:left="426" w:hanging="426"/>
        <w:jc w:val="both"/>
        <w:rPr>
          <w:bCs/>
          <w:color w:val="auto"/>
        </w:rPr>
      </w:pPr>
      <w:r w:rsidRPr="00826CA0">
        <w:t>Rzecznik wydaje opinię w sprawie w terminie 3 miesięcy od dnia przyjęcia Zgłoszenia Praktyk Dyskryminacyjnych. W uzasadnionych przypadkach termin wydania opinii w sprawie może ulec przedłużeniu</w:t>
      </w:r>
      <w:r w:rsidRPr="00826CA0">
        <w:rPr>
          <w:bCs/>
          <w:color w:val="auto"/>
        </w:rPr>
        <w:t xml:space="preserve">. </w:t>
      </w:r>
    </w:p>
    <w:p w14:paraId="11EC035C" w14:textId="77777777" w:rsidR="00B30583" w:rsidRPr="00826CA0" w:rsidRDefault="00B30583" w:rsidP="00B30583">
      <w:pPr>
        <w:pStyle w:val="Default"/>
        <w:numPr>
          <w:ilvl w:val="0"/>
          <w:numId w:val="28"/>
        </w:numPr>
        <w:ind w:left="426" w:hanging="426"/>
        <w:contextualSpacing/>
        <w:jc w:val="both"/>
        <w:rPr>
          <w:bCs/>
          <w:color w:val="auto"/>
        </w:rPr>
      </w:pPr>
      <w:r w:rsidRPr="00826CA0">
        <w:rPr>
          <w:bCs/>
          <w:color w:val="auto"/>
        </w:rPr>
        <w:t>Wszystkie dane i informacje uzyskane w związku ze świadczoną pomocą w ramach działalności Rzecznika oraz dokumentacja z tym związana, objęte są tajemnicą – z wyjątkiem informacji niezbędnych do realizacji projektu.</w:t>
      </w:r>
    </w:p>
    <w:p w14:paraId="2649A5BC" w14:textId="77777777" w:rsidR="00B30583" w:rsidRPr="00826CA0" w:rsidRDefault="00B30583" w:rsidP="00B30583">
      <w:pPr>
        <w:pStyle w:val="Default"/>
        <w:numPr>
          <w:ilvl w:val="0"/>
          <w:numId w:val="28"/>
        </w:numPr>
        <w:ind w:left="426" w:hanging="426"/>
        <w:contextualSpacing/>
        <w:jc w:val="both"/>
        <w:rPr>
          <w:bCs/>
          <w:color w:val="auto"/>
        </w:rPr>
      </w:pPr>
      <w:r w:rsidRPr="00826CA0">
        <w:rPr>
          <w:color w:val="auto"/>
        </w:rPr>
        <w:t xml:space="preserve">Ujawnienie informacji objętych tajemnicą zawodową jest dopuszczalne wówczas, gdy: </w:t>
      </w:r>
    </w:p>
    <w:p w14:paraId="7267D172" w14:textId="0FB0C589" w:rsidR="00B30583" w:rsidRPr="00826CA0" w:rsidRDefault="00B30583" w:rsidP="00B30583">
      <w:pPr>
        <w:pStyle w:val="Default"/>
        <w:numPr>
          <w:ilvl w:val="1"/>
          <w:numId w:val="28"/>
        </w:numPr>
        <w:ind w:left="1560" w:hanging="426"/>
        <w:jc w:val="both"/>
        <w:rPr>
          <w:bCs/>
          <w:color w:val="auto"/>
        </w:rPr>
      </w:pPr>
      <w:r w:rsidRPr="00826CA0">
        <w:rPr>
          <w:bCs/>
          <w:color w:val="auto"/>
        </w:rPr>
        <w:t xml:space="preserve">występuje lub może wystąpić zagrożenie zdrowia, życia, bezpieczeństwa </w:t>
      </w:r>
      <w:r w:rsidRPr="00826CA0">
        <w:t>osoby studiującej lub pracującej w U</w:t>
      </w:r>
      <w:r w:rsidR="00B41C67" w:rsidRPr="00826CA0">
        <w:t>niwersytecie</w:t>
      </w:r>
      <w:r w:rsidRPr="00826CA0">
        <w:rPr>
          <w:bCs/>
          <w:color w:val="auto"/>
        </w:rPr>
        <w:t xml:space="preserve"> lub innych osób,</w:t>
      </w:r>
    </w:p>
    <w:p w14:paraId="13DAEC71" w14:textId="77777777" w:rsidR="00B30583" w:rsidRPr="00826CA0" w:rsidRDefault="00B30583" w:rsidP="00B30583">
      <w:pPr>
        <w:pStyle w:val="Default"/>
        <w:numPr>
          <w:ilvl w:val="1"/>
          <w:numId w:val="28"/>
        </w:numPr>
        <w:ind w:left="1560" w:hanging="426"/>
        <w:jc w:val="both"/>
        <w:rPr>
          <w:bCs/>
          <w:color w:val="auto"/>
        </w:rPr>
      </w:pPr>
      <w:r w:rsidRPr="00826CA0">
        <w:rPr>
          <w:bCs/>
          <w:color w:val="auto"/>
        </w:rPr>
        <w:t xml:space="preserve">zachowanie tajemnicy zawodowej może prowadzić do naruszenia prawa, </w:t>
      </w:r>
    </w:p>
    <w:p w14:paraId="50AD5F6D" w14:textId="77777777" w:rsidR="00B30583" w:rsidRPr="00826CA0" w:rsidRDefault="00B30583" w:rsidP="00B30583">
      <w:pPr>
        <w:pStyle w:val="Default"/>
        <w:numPr>
          <w:ilvl w:val="1"/>
          <w:numId w:val="28"/>
        </w:numPr>
        <w:ind w:left="1560" w:hanging="426"/>
        <w:jc w:val="both"/>
        <w:rPr>
          <w:bCs/>
          <w:color w:val="auto"/>
        </w:rPr>
      </w:pPr>
      <w:r w:rsidRPr="00826CA0">
        <w:rPr>
          <w:bCs/>
          <w:color w:val="auto"/>
        </w:rPr>
        <w:t xml:space="preserve">ujawnienie poufnych informacji innej osobie lub instytucji jest niezbędne w procesie terapii i/lub leczenia. </w:t>
      </w:r>
    </w:p>
    <w:p w14:paraId="2632B12A" w14:textId="77777777" w:rsidR="00B30583" w:rsidRPr="00826CA0" w:rsidRDefault="00B30583" w:rsidP="00B30583">
      <w:pPr>
        <w:pStyle w:val="Default"/>
        <w:numPr>
          <w:ilvl w:val="0"/>
          <w:numId w:val="28"/>
        </w:numPr>
        <w:ind w:left="426" w:hanging="426"/>
        <w:contextualSpacing/>
        <w:jc w:val="both"/>
        <w:rPr>
          <w:bCs/>
          <w:color w:val="auto"/>
        </w:rPr>
      </w:pPr>
      <w:r w:rsidRPr="00826CA0">
        <w:rPr>
          <w:bCs/>
          <w:color w:val="auto"/>
        </w:rPr>
        <w:t>Podczas spotkań indywidualnych Rzecznik może zarekomendować zgłoszenie się do Uniwersyteckiego Centrum Wsparcia lub współpracujących z Rzecznikiem jednostek organizacyjnych Uniwersytetu w celu uzyskania specjalistycznej porady.</w:t>
      </w:r>
    </w:p>
    <w:p w14:paraId="01C36690" w14:textId="32F7218C" w:rsidR="00B30583" w:rsidRPr="00826CA0" w:rsidRDefault="00B30583" w:rsidP="00B30583">
      <w:pPr>
        <w:pStyle w:val="Default"/>
        <w:numPr>
          <w:ilvl w:val="0"/>
          <w:numId w:val="28"/>
        </w:numPr>
        <w:ind w:left="426" w:hanging="426"/>
        <w:jc w:val="both"/>
        <w:rPr>
          <w:bCs/>
          <w:color w:val="auto"/>
        </w:rPr>
      </w:pPr>
      <w:r w:rsidRPr="00826CA0">
        <w:rPr>
          <w:bCs/>
          <w:color w:val="auto"/>
        </w:rPr>
        <w:t>W sytuacji bezpośredniego zagrożenia życia lub zdrowia osoby studiującej lub pracującej w U</w:t>
      </w:r>
      <w:r w:rsidR="00B41C67" w:rsidRPr="00826CA0">
        <w:rPr>
          <w:bCs/>
          <w:color w:val="auto"/>
        </w:rPr>
        <w:t>niwersytecie</w:t>
      </w:r>
      <w:r w:rsidRPr="00826CA0">
        <w:rPr>
          <w:bCs/>
          <w:color w:val="auto"/>
        </w:rPr>
        <w:t xml:space="preserve"> Rzecznik może poinformować o tym fakcie odpowiednie instytucje.</w:t>
      </w:r>
    </w:p>
    <w:p w14:paraId="40424EAC" w14:textId="1D423284" w:rsidR="00B30583" w:rsidRPr="00826CA0" w:rsidRDefault="00B30583" w:rsidP="00B30583">
      <w:pPr>
        <w:pStyle w:val="Default"/>
        <w:numPr>
          <w:ilvl w:val="0"/>
          <w:numId w:val="28"/>
        </w:numPr>
        <w:ind w:left="426" w:hanging="426"/>
        <w:jc w:val="both"/>
        <w:rPr>
          <w:bCs/>
          <w:color w:val="auto"/>
        </w:rPr>
      </w:pPr>
      <w:r w:rsidRPr="00826CA0">
        <w:rPr>
          <w:bCs/>
          <w:color w:val="auto"/>
        </w:rPr>
        <w:t>Wsparcie w ramach spotkań indywidualnych nie będzie udzielane osobom znajdującym się pod wpływem alkoholu lub innych substancji psychoaktywnych, a także agresywnym lub stwarzającym zagrożenie dla otoczenia.</w:t>
      </w:r>
    </w:p>
    <w:p w14:paraId="0F98BA30" w14:textId="77777777" w:rsidR="002419C4" w:rsidRPr="00826CA0" w:rsidRDefault="002419C4" w:rsidP="002419C4">
      <w:pPr>
        <w:pStyle w:val="Default"/>
        <w:ind w:left="426"/>
        <w:jc w:val="both"/>
        <w:rPr>
          <w:bCs/>
          <w:color w:val="auto"/>
        </w:rPr>
      </w:pPr>
    </w:p>
    <w:p w14:paraId="19AE1F21" w14:textId="3A2ECB2E" w:rsidR="002419C4" w:rsidRPr="00826CA0" w:rsidRDefault="002419C4" w:rsidP="002419C4">
      <w:pPr>
        <w:spacing w:after="0" w:line="240" w:lineRule="auto"/>
        <w:jc w:val="center"/>
        <w:rPr>
          <w:rFonts w:ascii="Arial" w:hAnsi="Arial" w:cs="Arial"/>
          <w:b/>
          <w:bCs/>
          <w:sz w:val="24"/>
          <w:szCs w:val="24"/>
        </w:rPr>
      </w:pPr>
      <w:r w:rsidRPr="00826CA0">
        <w:rPr>
          <w:rFonts w:ascii="Arial" w:hAnsi="Arial" w:cs="Arial"/>
          <w:b/>
          <w:bCs/>
          <w:sz w:val="24"/>
          <w:szCs w:val="24"/>
        </w:rPr>
        <w:t>§ 11</w:t>
      </w:r>
    </w:p>
    <w:p w14:paraId="47ECFA5F" w14:textId="77777777" w:rsidR="002419C4" w:rsidRPr="00826CA0" w:rsidRDefault="002419C4" w:rsidP="002419C4">
      <w:pPr>
        <w:spacing w:after="0" w:line="240" w:lineRule="auto"/>
        <w:jc w:val="center"/>
        <w:rPr>
          <w:rFonts w:ascii="Arial" w:hAnsi="Arial" w:cs="Arial"/>
          <w:b/>
          <w:bCs/>
          <w:sz w:val="24"/>
          <w:szCs w:val="24"/>
        </w:rPr>
      </w:pPr>
      <w:r w:rsidRPr="00826CA0">
        <w:rPr>
          <w:rFonts w:ascii="Arial" w:hAnsi="Arial" w:cs="Arial"/>
          <w:b/>
          <w:bCs/>
          <w:sz w:val="24"/>
          <w:szCs w:val="24"/>
        </w:rPr>
        <w:t>Procedura zgłaszania praktyk dyskryminacyjnych</w:t>
      </w:r>
    </w:p>
    <w:p w14:paraId="694DEFFE" w14:textId="77777777" w:rsidR="002419C4" w:rsidRPr="00826CA0" w:rsidRDefault="002419C4" w:rsidP="002419C4">
      <w:pPr>
        <w:spacing w:after="0" w:line="240" w:lineRule="auto"/>
        <w:jc w:val="center"/>
        <w:rPr>
          <w:rFonts w:ascii="Arial" w:hAnsi="Arial" w:cs="Arial"/>
          <w:b/>
          <w:bCs/>
          <w:color w:val="FF0000"/>
          <w:sz w:val="24"/>
          <w:szCs w:val="24"/>
        </w:rPr>
      </w:pPr>
    </w:p>
    <w:p w14:paraId="6DFCC92C" w14:textId="77777777" w:rsidR="002419C4" w:rsidRPr="00826CA0" w:rsidRDefault="002419C4" w:rsidP="002419C4">
      <w:pPr>
        <w:pStyle w:val="Akapitzlist"/>
        <w:numPr>
          <w:ilvl w:val="0"/>
          <w:numId w:val="3"/>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W przypadku podejrzenia wystąpienia praktyk o charakterze dyskryminacyjnym (w tym noszących znamiona molestowania, molestowania seksualnego lub mowy nienawiści), każdy członek społeczności akademickiej zobowiązany jest do zgłoszenia sprawy Rzecznikowi </w:t>
      </w:r>
      <w:r w:rsidRPr="00826CA0">
        <w:rPr>
          <w:rFonts w:ascii="Arial" w:hAnsi="Arial" w:cs="Arial"/>
          <w:sz w:val="24"/>
          <w:szCs w:val="24"/>
        </w:rPr>
        <w:br/>
        <w:t>w formie pisemnej.</w:t>
      </w:r>
    </w:p>
    <w:p w14:paraId="15BE9E63" w14:textId="77777777" w:rsidR="002419C4" w:rsidRPr="00826CA0" w:rsidRDefault="002419C4" w:rsidP="002419C4">
      <w:pPr>
        <w:pStyle w:val="Akapitzlist"/>
        <w:numPr>
          <w:ilvl w:val="0"/>
          <w:numId w:val="3"/>
        </w:numPr>
        <w:spacing w:after="0" w:line="240" w:lineRule="auto"/>
        <w:ind w:left="284" w:hanging="284"/>
        <w:jc w:val="both"/>
        <w:rPr>
          <w:rFonts w:ascii="Arial" w:hAnsi="Arial" w:cs="Arial"/>
          <w:sz w:val="24"/>
          <w:szCs w:val="24"/>
        </w:rPr>
      </w:pPr>
      <w:r w:rsidRPr="00826CA0">
        <w:rPr>
          <w:rFonts w:ascii="Arial" w:hAnsi="Arial" w:cs="Arial"/>
          <w:sz w:val="24"/>
          <w:szCs w:val="24"/>
        </w:rPr>
        <w:t>Zgłoszenie powinno zawierać co najmniej następujące elementy:</w:t>
      </w:r>
    </w:p>
    <w:p w14:paraId="4CCF0A1D" w14:textId="77777777" w:rsidR="002419C4" w:rsidRPr="00826CA0" w:rsidRDefault="002419C4" w:rsidP="002419C4">
      <w:pPr>
        <w:spacing w:after="0" w:line="240" w:lineRule="auto"/>
        <w:ind w:left="284"/>
        <w:jc w:val="both"/>
        <w:rPr>
          <w:rFonts w:ascii="Arial" w:hAnsi="Arial" w:cs="Arial"/>
          <w:sz w:val="24"/>
          <w:szCs w:val="24"/>
        </w:rPr>
      </w:pPr>
      <w:r w:rsidRPr="00826CA0">
        <w:rPr>
          <w:rFonts w:ascii="Arial" w:hAnsi="Arial" w:cs="Arial"/>
          <w:sz w:val="24"/>
          <w:szCs w:val="24"/>
        </w:rPr>
        <w:t>1) opisywać stan faktyczny,</w:t>
      </w:r>
    </w:p>
    <w:p w14:paraId="3DC3E5AF" w14:textId="77777777" w:rsidR="002419C4" w:rsidRPr="00826CA0" w:rsidRDefault="002419C4" w:rsidP="002419C4">
      <w:pPr>
        <w:spacing w:after="0" w:line="240" w:lineRule="auto"/>
        <w:ind w:left="284"/>
        <w:jc w:val="both"/>
        <w:rPr>
          <w:rFonts w:ascii="Arial" w:hAnsi="Arial" w:cs="Arial"/>
          <w:sz w:val="24"/>
          <w:szCs w:val="24"/>
        </w:rPr>
      </w:pPr>
      <w:r w:rsidRPr="00826CA0">
        <w:rPr>
          <w:rFonts w:ascii="Arial" w:hAnsi="Arial" w:cs="Arial"/>
          <w:sz w:val="24"/>
          <w:szCs w:val="24"/>
        </w:rPr>
        <w:t>2) określać, do jakich konkretnie działań lub zaniechań się odnosi,</w:t>
      </w:r>
    </w:p>
    <w:p w14:paraId="1F4F3AAD" w14:textId="77777777" w:rsidR="002419C4" w:rsidRPr="00826CA0" w:rsidRDefault="002419C4" w:rsidP="002419C4">
      <w:pPr>
        <w:spacing w:after="0" w:line="240" w:lineRule="auto"/>
        <w:ind w:left="567" w:hanging="283"/>
        <w:jc w:val="both"/>
        <w:rPr>
          <w:rFonts w:ascii="Arial" w:hAnsi="Arial" w:cs="Arial"/>
          <w:sz w:val="24"/>
          <w:szCs w:val="24"/>
        </w:rPr>
      </w:pPr>
      <w:r w:rsidRPr="00826CA0">
        <w:rPr>
          <w:rFonts w:ascii="Arial" w:hAnsi="Arial" w:cs="Arial"/>
          <w:sz w:val="24"/>
          <w:szCs w:val="24"/>
        </w:rPr>
        <w:lastRenderedPageBreak/>
        <w:t>3) wskazywać z imienia i nazwiska (jeśli są znane) osobę lub osoby, które są sprawcami zachowań dyskryminujących,</w:t>
      </w:r>
    </w:p>
    <w:p w14:paraId="3D8AB8FE" w14:textId="77777777" w:rsidR="002419C4" w:rsidRPr="00826CA0" w:rsidRDefault="002419C4" w:rsidP="002419C4">
      <w:pPr>
        <w:spacing w:after="0" w:line="240" w:lineRule="auto"/>
        <w:ind w:left="567" w:hanging="283"/>
        <w:jc w:val="both"/>
        <w:rPr>
          <w:rFonts w:ascii="Arial" w:hAnsi="Arial" w:cs="Arial"/>
          <w:sz w:val="24"/>
          <w:szCs w:val="24"/>
        </w:rPr>
      </w:pPr>
      <w:r w:rsidRPr="00826CA0">
        <w:rPr>
          <w:rFonts w:ascii="Arial" w:hAnsi="Arial" w:cs="Arial"/>
          <w:sz w:val="24"/>
          <w:szCs w:val="24"/>
        </w:rPr>
        <w:t>4) być opatrzona datą i własnoręcznym, czytelnym podpisem osoby wnoszącej skargę.</w:t>
      </w:r>
    </w:p>
    <w:p w14:paraId="0DE7C051" w14:textId="77777777" w:rsidR="002419C4" w:rsidRPr="00826CA0" w:rsidRDefault="002419C4" w:rsidP="002419C4">
      <w:pPr>
        <w:pStyle w:val="Akapitzlist"/>
        <w:numPr>
          <w:ilvl w:val="0"/>
          <w:numId w:val="3"/>
        </w:numPr>
        <w:spacing w:after="0" w:line="240" w:lineRule="auto"/>
        <w:ind w:left="284" w:hanging="284"/>
        <w:jc w:val="both"/>
        <w:rPr>
          <w:rFonts w:ascii="Arial" w:hAnsi="Arial" w:cs="Arial"/>
          <w:sz w:val="24"/>
          <w:szCs w:val="24"/>
        </w:rPr>
      </w:pPr>
      <w:r w:rsidRPr="00826CA0">
        <w:rPr>
          <w:rFonts w:ascii="Arial" w:hAnsi="Arial" w:cs="Arial"/>
          <w:sz w:val="24"/>
          <w:szCs w:val="24"/>
        </w:rPr>
        <w:t>Zgłoszenia należy składać u Rzecznika lub przesłać pocztą tradycyjną.</w:t>
      </w:r>
    </w:p>
    <w:p w14:paraId="0EC9A750" w14:textId="77777777" w:rsidR="002419C4" w:rsidRPr="00826CA0" w:rsidRDefault="002419C4" w:rsidP="002419C4">
      <w:pPr>
        <w:pStyle w:val="Akapitzlist"/>
        <w:numPr>
          <w:ilvl w:val="0"/>
          <w:numId w:val="3"/>
        </w:numPr>
        <w:spacing w:after="0" w:line="240" w:lineRule="auto"/>
        <w:ind w:left="284" w:hanging="284"/>
        <w:jc w:val="both"/>
        <w:rPr>
          <w:rFonts w:ascii="Arial" w:hAnsi="Arial" w:cs="Arial"/>
          <w:sz w:val="24"/>
          <w:szCs w:val="24"/>
        </w:rPr>
      </w:pPr>
      <w:r w:rsidRPr="00826CA0">
        <w:rPr>
          <w:rFonts w:ascii="Arial" w:hAnsi="Arial" w:cs="Arial"/>
          <w:sz w:val="24"/>
          <w:szCs w:val="24"/>
        </w:rPr>
        <w:t>Zgłoszenia anonimowe lub składane drogą nieformalną pozostają bez rozpoznania.</w:t>
      </w:r>
    </w:p>
    <w:p w14:paraId="69247144" w14:textId="60F2CF15" w:rsidR="002419C4" w:rsidRPr="00826CA0" w:rsidRDefault="002419C4" w:rsidP="002419C4">
      <w:pPr>
        <w:pStyle w:val="Akapitzlist"/>
        <w:numPr>
          <w:ilvl w:val="0"/>
          <w:numId w:val="3"/>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Wniesienie zgłoszenia o dyskryminację lub </w:t>
      </w:r>
      <w:r w:rsidR="00CF334E" w:rsidRPr="00826CA0">
        <w:rPr>
          <w:rFonts w:ascii="Arial" w:hAnsi="Arial" w:cs="Arial"/>
          <w:sz w:val="24"/>
          <w:szCs w:val="24"/>
        </w:rPr>
        <w:t>status świadka</w:t>
      </w:r>
      <w:r w:rsidRPr="00826CA0">
        <w:rPr>
          <w:rFonts w:ascii="Arial" w:hAnsi="Arial" w:cs="Arial"/>
          <w:sz w:val="24"/>
          <w:szCs w:val="24"/>
        </w:rPr>
        <w:t xml:space="preserve"> w takiej sprawie nie może być podstawą niekorzystnego traktowania danej osoby lub osób, a także nie może powodować jakichkolwiek negatywnych konsekwencji. Zgłaszający może zażądać utajnienia swoich danych osobowych.</w:t>
      </w:r>
    </w:p>
    <w:p w14:paraId="361A294D" w14:textId="77777777" w:rsidR="002419C4" w:rsidRPr="00826CA0" w:rsidRDefault="002419C4" w:rsidP="002419C4">
      <w:pPr>
        <w:spacing w:after="0" w:line="240" w:lineRule="auto"/>
        <w:jc w:val="both"/>
        <w:rPr>
          <w:rFonts w:ascii="Arial" w:hAnsi="Arial" w:cs="Arial"/>
          <w:color w:val="FF0000"/>
          <w:sz w:val="24"/>
          <w:szCs w:val="24"/>
        </w:rPr>
      </w:pPr>
    </w:p>
    <w:p w14:paraId="24AF4285" w14:textId="0D275288" w:rsidR="002419C4" w:rsidRPr="00826CA0" w:rsidRDefault="002419C4" w:rsidP="002419C4">
      <w:pPr>
        <w:spacing w:after="0" w:line="240" w:lineRule="auto"/>
        <w:jc w:val="center"/>
        <w:rPr>
          <w:rFonts w:ascii="Arial" w:hAnsi="Arial" w:cs="Arial"/>
          <w:b/>
          <w:bCs/>
          <w:sz w:val="24"/>
          <w:szCs w:val="24"/>
        </w:rPr>
      </w:pPr>
      <w:r w:rsidRPr="00826CA0">
        <w:rPr>
          <w:rFonts w:ascii="Arial" w:hAnsi="Arial" w:cs="Arial"/>
          <w:b/>
          <w:bCs/>
          <w:sz w:val="24"/>
          <w:szCs w:val="24"/>
        </w:rPr>
        <w:t>§ 12</w:t>
      </w:r>
    </w:p>
    <w:p w14:paraId="7297B018" w14:textId="3E7FA625" w:rsidR="002419C4" w:rsidRPr="00826CA0" w:rsidRDefault="002419C4" w:rsidP="002419C4">
      <w:pPr>
        <w:spacing w:after="0" w:line="240" w:lineRule="auto"/>
        <w:jc w:val="center"/>
        <w:rPr>
          <w:rFonts w:ascii="Arial" w:hAnsi="Arial" w:cs="Arial"/>
          <w:b/>
          <w:bCs/>
          <w:sz w:val="24"/>
          <w:szCs w:val="24"/>
        </w:rPr>
      </w:pPr>
      <w:r w:rsidRPr="00826CA0">
        <w:rPr>
          <w:rFonts w:ascii="Arial" w:hAnsi="Arial" w:cs="Arial"/>
          <w:b/>
          <w:bCs/>
          <w:sz w:val="24"/>
          <w:szCs w:val="24"/>
        </w:rPr>
        <w:t xml:space="preserve">Procedowanie </w:t>
      </w:r>
      <w:r w:rsidR="00DA3618" w:rsidRPr="00826CA0">
        <w:rPr>
          <w:rFonts w:ascii="Arial" w:hAnsi="Arial" w:cs="Arial"/>
          <w:b/>
          <w:bCs/>
          <w:sz w:val="24"/>
          <w:szCs w:val="24"/>
        </w:rPr>
        <w:t>przez Rzecznika</w:t>
      </w:r>
      <w:r w:rsidRPr="00826CA0">
        <w:rPr>
          <w:rFonts w:ascii="Arial" w:hAnsi="Arial" w:cs="Arial"/>
          <w:b/>
          <w:bCs/>
          <w:sz w:val="24"/>
          <w:szCs w:val="24"/>
        </w:rPr>
        <w:t xml:space="preserve"> zgłoszenia w sprawie dyskryminacji, której dopuściła się osoba zatrudniona w Uniwersytecie</w:t>
      </w:r>
    </w:p>
    <w:p w14:paraId="404B895F" w14:textId="77777777" w:rsidR="002419C4" w:rsidRPr="00826CA0" w:rsidRDefault="002419C4" w:rsidP="002419C4">
      <w:pPr>
        <w:spacing w:after="0" w:line="240" w:lineRule="auto"/>
        <w:jc w:val="both"/>
        <w:rPr>
          <w:rFonts w:ascii="Arial" w:hAnsi="Arial" w:cs="Arial"/>
          <w:b/>
          <w:bCs/>
          <w:color w:val="FF0000"/>
          <w:sz w:val="24"/>
          <w:szCs w:val="24"/>
        </w:rPr>
      </w:pPr>
    </w:p>
    <w:p w14:paraId="2CE1D6B5" w14:textId="5E9C3258" w:rsidR="002419C4" w:rsidRPr="00826CA0" w:rsidRDefault="002419C4" w:rsidP="002419C4">
      <w:pPr>
        <w:pStyle w:val="Akapitzlist"/>
        <w:numPr>
          <w:ilvl w:val="0"/>
          <w:numId w:val="5"/>
        </w:numPr>
        <w:spacing w:after="0" w:line="240" w:lineRule="auto"/>
        <w:ind w:left="284" w:hanging="284"/>
        <w:jc w:val="both"/>
        <w:rPr>
          <w:rFonts w:ascii="Arial" w:hAnsi="Arial" w:cs="Arial"/>
          <w:sz w:val="24"/>
          <w:szCs w:val="24"/>
        </w:rPr>
      </w:pPr>
      <w:r w:rsidRPr="00826CA0">
        <w:rPr>
          <w:rFonts w:ascii="Arial" w:hAnsi="Arial" w:cs="Arial"/>
          <w:sz w:val="24"/>
          <w:szCs w:val="24"/>
        </w:rPr>
        <w:t>Po zapoznaniu się ze zgłoszeniem Rzecznik podejmuje działania w celu zweryfikowania informacji zawartych w zgłoszeniu, w tym kontaktuje się z właściwymi jednostkami organizacyjnymi U</w:t>
      </w:r>
      <w:r w:rsidR="00DA3618" w:rsidRPr="00826CA0">
        <w:rPr>
          <w:rFonts w:ascii="Arial" w:hAnsi="Arial" w:cs="Arial"/>
          <w:sz w:val="24"/>
          <w:szCs w:val="24"/>
        </w:rPr>
        <w:t>niwersytetu</w:t>
      </w:r>
      <w:r w:rsidRPr="00826CA0">
        <w:rPr>
          <w:rFonts w:ascii="Arial" w:hAnsi="Arial" w:cs="Arial"/>
          <w:sz w:val="24"/>
          <w:szCs w:val="24"/>
        </w:rPr>
        <w:t xml:space="preserve">, a następnie wydaje opinię w sprawie. </w:t>
      </w:r>
    </w:p>
    <w:p w14:paraId="4562EBE6" w14:textId="77777777" w:rsidR="00826CA0" w:rsidRDefault="002419C4" w:rsidP="002419C4">
      <w:pPr>
        <w:pStyle w:val="Akapitzlist"/>
        <w:numPr>
          <w:ilvl w:val="0"/>
          <w:numId w:val="5"/>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Rzecznik wydaje opinię w sprawie w terminie 3 miesięcy od dnia przyjęcia zgłoszenia. </w:t>
      </w:r>
    </w:p>
    <w:p w14:paraId="6EF6A562" w14:textId="58A17719" w:rsidR="002419C4" w:rsidRPr="00826CA0" w:rsidRDefault="002419C4" w:rsidP="00826CA0">
      <w:pPr>
        <w:pStyle w:val="Akapitzlist"/>
        <w:spacing w:after="0" w:line="240" w:lineRule="auto"/>
        <w:ind w:left="284"/>
        <w:jc w:val="both"/>
        <w:rPr>
          <w:rFonts w:ascii="Arial" w:hAnsi="Arial" w:cs="Arial"/>
          <w:sz w:val="24"/>
          <w:szCs w:val="24"/>
        </w:rPr>
      </w:pPr>
      <w:r w:rsidRPr="00826CA0">
        <w:rPr>
          <w:rFonts w:ascii="Arial" w:hAnsi="Arial" w:cs="Arial"/>
          <w:sz w:val="24"/>
          <w:szCs w:val="24"/>
        </w:rPr>
        <w:t xml:space="preserve">W uzasadnionych przypadkach termin wydania opinii w sprawie może ulec przedłużeniu. </w:t>
      </w:r>
    </w:p>
    <w:p w14:paraId="07339352" w14:textId="77777777" w:rsidR="002419C4" w:rsidRPr="00826CA0" w:rsidRDefault="002419C4" w:rsidP="002419C4">
      <w:pPr>
        <w:pStyle w:val="Akapitzlist"/>
        <w:numPr>
          <w:ilvl w:val="0"/>
          <w:numId w:val="5"/>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Zgłoszenie wraz z opinią w sprawie Rzecznik przekazuje Komisji. </w:t>
      </w:r>
    </w:p>
    <w:p w14:paraId="76D3392E" w14:textId="77777777" w:rsidR="002419C4" w:rsidRPr="00826CA0" w:rsidRDefault="002419C4" w:rsidP="002419C4">
      <w:pPr>
        <w:spacing w:after="0" w:line="240" w:lineRule="auto"/>
        <w:ind w:left="567" w:hanging="283"/>
        <w:rPr>
          <w:rFonts w:ascii="Arial" w:hAnsi="Arial" w:cs="Arial"/>
          <w:sz w:val="24"/>
          <w:szCs w:val="24"/>
        </w:rPr>
      </w:pPr>
    </w:p>
    <w:p w14:paraId="204599C4" w14:textId="675B03DE" w:rsidR="002419C4" w:rsidRPr="00826CA0" w:rsidRDefault="002419C4" w:rsidP="002419C4">
      <w:pPr>
        <w:spacing w:after="0" w:line="240" w:lineRule="auto"/>
        <w:jc w:val="center"/>
        <w:rPr>
          <w:rFonts w:ascii="Arial" w:hAnsi="Arial" w:cs="Arial"/>
          <w:b/>
          <w:bCs/>
          <w:sz w:val="24"/>
          <w:szCs w:val="24"/>
        </w:rPr>
      </w:pPr>
      <w:r w:rsidRPr="00826CA0">
        <w:rPr>
          <w:rFonts w:ascii="Arial" w:hAnsi="Arial" w:cs="Arial"/>
          <w:b/>
          <w:bCs/>
          <w:sz w:val="24"/>
          <w:szCs w:val="24"/>
        </w:rPr>
        <w:t>§ 13</w:t>
      </w:r>
    </w:p>
    <w:p w14:paraId="2928B804" w14:textId="2EB89AF9" w:rsidR="002419C4" w:rsidRPr="00826CA0" w:rsidRDefault="002419C4" w:rsidP="002419C4">
      <w:pPr>
        <w:spacing w:after="0" w:line="240" w:lineRule="auto"/>
        <w:jc w:val="center"/>
        <w:rPr>
          <w:rFonts w:ascii="Arial" w:hAnsi="Arial" w:cs="Arial"/>
          <w:b/>
          <w:bCs/>
          <w:sz w:val="24"/>
          <w:szCs w:val="24"/>
        </w:rPr>
      </w:pPr>
      <w:r w:rsidRPr="00826CA0">
        <w:rPr>
          <w:rFonts w:ascii="Arial" w:hAnsi="Arial" w:cs="Arial"/>
          <w:b/>
          <w:bCs/>
          <w:sz w:val="24"/>
          <w:szCs w:val="24"/>
        </w:rPr>
        <w:t xml:space="preserve">Procedowanie </w:t>
      </w:r>
      <w:r w:rsidR="00DA3618" w:rsidRPr="00826CA0">
        <w:rPr>
          <w:rFonts w:ascii="Arial" w:hAnsi="Arial" w:cs="Arial"/>
          <w:b/>
          <w:bCs/>
          <w:sz w:val="24"/>
          <w:szCs w:val="24"/>
        </w:rPr>
        <w:t>przez Rzecznika</w:t>
      </w:r>
      <w:r w:rsidRPr="00826CA0">
        <w:rPr>
          <w:rFonts w:ascii="Arial" w:hAnsi="Arial" w:cs="Arial"/>
          <w:b/>
          <w:bCs/>
          <w:sz w:val="24"/>
          <w:szCs w:val="24"/>
        </w:rPr>
        <w:t xml:space="preserve"> zgłoszenia w sprawie dyskryminacji, której dopuścił się student, doktorant, uczestnik studiów podyplomowych lub innych form kształcenia</w:t>
      </w:r>
    </w:p>
    <w:p w14:paraId="1A2833B1" w14:textId="77777777" w:rsidR="002419C4" w:rsidRPr="00826CA0" w:rsidRDefault="002419C4" w:rsidP="002419C4">
      <w:pPr>
        <w:spacing w:after="0" w:line="240" w:lineRule="auto"/>
        <w:jc w:val="both"/>
        <w:rPr>
          <w:rFonts w:ascii="Arial" w:hAnsi="Arial" w:cs="Arial"/>
          <w:b/>
          <w:bCs/>
          <w:sz w:val="24"/>
          <w:szCs w:val="24"/>
        </w:rPr>
      </w:pPr>
    </w:p>
    <w:p w14:paraId="1353D6A9" w14:textId="071DAB62" w:rsidR="002419C4" w:rsidRPr="00826CA0" w:rsidRDefault="002419C4" w:rsidP="002419C4">
      <w:pPr>
        <w:pStyle w:val="Akapitzlist"/>
        <w:numPr>
          <w:ilvl w:val="0"/>
          <w:numId w:val="31"/>
        </w:numPr>
        <w:spacing w:after="0" w:line="240" w:lineRule="auto"/>
        <w:ind w:left="284" w:hanging="284"/>
        <w:jc w:val="both"/>
        <w:rPr>
          <w:rFonts w:ascii="Arial" w:hAnsi="Arial" w:cs="Arial"/>
          <w:sz w:val="24"/>
          <w:szCs w:val="24"/>
        </w:rPr>
      </w:pPr>
      <w:r w:rsidRPr="00826CA0">
        <w:rPr>
          <w:rFonts w:ascii="Arial" w:hAnsi="Arial" w:cs="Arial"/>
          <w:sz w:val="24"/>
          <w:szCs w:val="24"/>
        </w:rPr>
        <w:t>Po zapoznaniu się ze zgłoszeniem Rzecznik podejmuje działania w celu zweryfikowania informacji zawartych w zgłoszeniu, w tym kontaktuje się z właściwymi jednostkami organizacyjnymi U</w:t>
      </w:r>
      <w:r w:rsidR="00DA3618" w:rsidRPr="00826CA0">
        <w:rPr>
          <w:rFonts w:ascii="Arial" w:hAnsi="Arial" w:cs="Arial"/>
          <w:sz w:val="24"/>
          <w:szCs w:val="24"/>
        </w:rPr>
        <w:t>niwersytetu</w:t>
      </w:r>
      <w:r w:rsidRPr="00826CA0">
        <w:rPr>
          <w:rFonts w:ascii="Arial" w:hAnsi="Arial" w:cs="Arial"/>
          <w:sz w:val="24"/>
          <w:szCs w:val="24"/>
        </w:rPr>
        <w:t xml:space="preserve">, a następnie wydaje opinię w sprawie. </w:t>
      </w:r>
    </w:p>
    <w:p w14:paraId="65D75C51" w14:textId="77777777" w:rsidR="00826CA0" w:rsidRDefault="002419C4" w:rsidP="002419C4">
      <w:pPr>
        <w:pStyle w:val="Akapitzlist"/>
        <w:numPr>
          <w:ilvl w:val="0"/>
          <w:numId w:val="31"/>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Rzecznik wydaje opinię w sprawie w terminie 3 miesięcy od dnia przyjęcia zgłoszenia. </w:t>
      </w:r>
    </w:p>
    <w:p w14:paraId="125EBE34" w14:textId="4194002C" w:rsidR="002419C4" w:rsidRPr="00826CA0" w:rsidRDefault="002419C4" w:rsidP="00826CA0">
      <w:pPr>
        <w:pStyle w:val="Akapitzlist"/>
        <w:spacing w:after="0" w:line="240" w:lineRule="auto"/>
        <w:ind w:left="284"/>
        <w:jc w:val="both"/>
        <w:rPr>
          <w:rFonts w:ascii="Arial" w:hAnsi="Arial" w:cs="Arial"/>
          <w:sz w:val="24"/>
          <w:szCs w:val="24"/>
        </w:rPr>
      </w:pPr>
      <w:r w:rsidRPr="00826CA0">
        <w:rPr>
          <w:rFonts w:ascii="Arial" w:hAnsi="Arial" w:cs="Arial"/>
          <w:sz w:val="24"/>
          <w:szCs w:val="24"/>
        </w:rPr>
        <w:t xml:space="preserve">W uzasadnionych przypadkach termin wydania opinii w sprawie może ulec przedłużeniu. </w:t>
      </w:r>
    </w:p>
    <w:p w14:paraId="57B39C31" w14:textId="77777777" w:rsidR="002419C4" w:rsidRPr="00826CA0" w:rsidRDefault="002419C4" w:rsidP="002419C4">
      <w:pPr>
        <w:pStyle w:val="Akapitzlist"/>
        <w:numPr>
          <w:ilvl w:val="0"/>
          <w:numId w:val="31"/>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Zgłoszenie wraz z opinią w sprawie Rzecznik przekazuje Komisji. </w:t>
      </w:r>
    </w:p>
    <w:p w14:paraId="25A74A30" w14:textId="77777777" w:rsidR="00495EAC" w:rsidRPr="00826CA0" w:rsidRDefault="00495EAC" w:rsidP="00816BAC">
      <w:pPr>
        <w:spacing w:after="0" w:line="240" w:lineRule="auto"/>
        <w:jc w:val="both"/>
        <w:rPr>
          <w:rFonts w:ascii="Arial" w:hAnsi="Arial" w:cs="Arial"/>
          <w:color w:val="FF0000"/>
          <w:sz w:val="24"/>
          <w:szCs w:val="24"/>
        </w:rPr>
      </w:pPr>
    </w:p>
    <w:p w14:paraId="1DD5DB4C" w14:textId="6C02FFE9" w:rsidR="00D93824" w:rsidRPr="00826CA0" w:rsidRDefault="00D93824" w:rsidP="00816BAC">
      <w:pPr>
        <w:spacing w:after="0" w:line="240" w:lineRule="auto"/>
        <w:jc w:val="center"/>
        <w:rPr>
          <w:rFonts w:ascii="Arial" w:hAnsi="Arial" w:cs="Arial"/>
          <w:b/>
          <w:bCs/>
          <w:sz w:val="24"/>
          <w:szCs w:val="24"/>
        </w:rPr>
      </w:pPr>
      <w:r w:rsidRPr="00826CA0">
        <w:rPr>
          <w:rFonts w:ascii="Arial" w:hAnsi="Arial" w:cs="Arial"/>
          <w:b/>
          <w:bCs/>
          <w:sz w:val="24"/>
          <w:szCs w:val="24"/>
        </w:rPr>
        <w:t xml:space="preserve">§ </w:t>
      </w:r>
      <w:r w:rsidR="00AF57FA" w:rsidRPr="00826CA0">
        <w:rPr>
          <w:rFonts w:ascii="Arial" w:hAnsi="Arial" w:cs="Arial"/>
          <w:b/>
          <w:bCs/>
          <w:sz w:val="24"/>
          <w:szCs w:val="24"/>
        </w:rPr>
        <w:t>1</w:t>
      </w:r>
      <w:r w:rsidR="002419C4" w:rsidRPr="00826CA0">
        <w:rPr>
          <w:rFonts w:ascii="Arial" w:hAnsi="Arial" w:cs="Arial"/>
          <w:b/>
          <w:bCs/>
          <w:sz w:val="24"/>
          <w:szCs w:val="24"/>
        </w:rPr>
        <w:t>4</w:t>
      </w:r>
    </w:p>
    <w:p w14:paraId="59513E78" w14:textId="77777777" w:rsidR="00E7441E" w:rsidRPr="00826CA0" w:rsidRDefault="00E7441E" w:rsidP="00E7441E">
      <w:pPr>
        <w:spacing w:after="0" w:line="240" w:lineRule="auto"/>
        <w:jc w:val="center"/>
        <w:rPr>
          <w:rFonts w:ascii="Arial" w:hAnsi="Arial" w:cs="Arial"/>
          <w:b/>
          <w:sz w:val="24"/>
          <w:szCs w:val="24"/>
        </w:rPr>
      </w:pPr>
      <w:r w:rsidRPr="00826CA0">
        <w:rPr>
          <w:rFonts w:ascii="Arial" w:hAnsi="Arial" w:cs="Arial"/>
          <w:b/>
          <w:sz w:val="24"/>
          <w:szCs w:val="24"/>
        </w:rPr>
        <w:t>Powołanie Komisji</w:t>
      </w:r>
    </w:p>
    <w:p w14:paraId="1CD65D89" w14:textId="77777777" w:rsidR="00E7441E" w:rsidRPr="00826CA0" w:rsidRDefault="00E7441E" w:rsidP="00E7441E">
      <w:pPr>
        <w:spacing w:after="0" w:line="240" w:lineRule="auto"/>
        <w:jc w:val="center"/>
        <w:rPr>
          <w:rFonts w:ascii="Arial" w:hAnsi="Arial" w:cs="Arial"/>
          <w:sz w:val="24"/>
          <w:szCs w:val="24"/>
        </w:rPr>
      </w:pPr>
    </w:p>
    <w:p w14:paraId="2E27DEF7" w14:textId="66ACE412" w:rsidR="00E7441E" w:rsidRPr="00826CA0" w:rsidRDefault="00E7441E" w:rsidP="00B41C67">
      <w:pPr>
        <w:pStyle w:val="Akapitzlist"/>
        <w:numPr>
          <w:ilvl w:val="0"/>
          <w:numId w:val="14"/>
        </w:numPr>
        <w:spacing w:after="0" w:line="240" w:lineRule="auto"/>
        <w:ind w:left="426" w:hanging="426"/>
        <w:jc w:val="both"/>
        <w:rPr>
          <w:rFonts w:ascii="Arial" w:hAnsi="Arial" w:cs="Arial"/>
          <w:sz w:val="24"/>
          <w:szCs w:val="24"/>
        </w:rPr>
      </w:pPr>
      <w:r w:rsidRPr="00826CA0">
        <w:rPr>
          <w:rFonts w:ascii="Arial" w:hAnsi="Arial" w:cs="Arial"/>
          <w:sz w:val="24"/>
          <w:szCs w:val="24"/>
        </w:rPr>
        <w:t xml:space="preserve">Rektor </w:t>
      </w:r>
      <w:r w:rsidR="00B41C67" w:rsidRPr="00826CA0">
        <w:rPr>
          <w:rFonts w:ascii="Arial" w:hAnsi="Arial" w:cs="Arial"/>
          <w:sz w:val="24"/>
          <w:szCs w:val="24"/>
        </w:rPr>
        <w:t>powołuje Komisję</w:t>
      </w:r>
      <w:r w:rsidRPr="00826CA0">
        <w:rPr>
          <w:rFonts w:ascii="Arial" w:hAnsi="Arial" w:cs="Arial"/>
          <w:sz w:val="24"/>
          <w:szCs w:val="24"/>
        </w:rPr>
        <w:t xml:space="preserve"> </w:t>
      </w:r>
      <w:bookmarkStart w:id="3" w:name="_Hlk63962632"/>
      <w:r w:rsidR="00B41C67" w:rsidRPr="00826CA0">
        <w:rPr>
          <w:rFonts w:ascii="Arial" w:hAnsi="Arial" w:cs="Arial"/>
          <w:sz w:val="24"/>
          <w:szCs w:val="24"/>
        </w:rPr>
        <w:t xml:space="preserve">na wniosek Rzecznika </w:t>
      </w:r>
      <w:r w:rsidRPr="00826CA0">
        <w:rPr>
          <w:rFonts w:ascii="Arial" w:hAnsi="Arial" w:cs="Arial"/>
          <w:sz w:val="24"/>
          <w:szCs w:val="24"/>
        </w:rPr>
        <w:t>spośród pracowników Uniwersytetu oraz osób studiujących</w:t>
      </w:r>
      <w:bookmarkEnd w:id="3"/>
      <w:r w:rsidRPr="00826CA0">
        <w:rPr>
          <w:rFonts w:ascii="Arial" w:hAnsi="Arial" w:cs="Arial"/>
          <w:sz w:val="24"/>
          <w:szCs w:val="24"/>
        </w:rPr>
        <w:t xml:space="preserve">. </w:t>
      </w:r>
    </w:p>
    <w:p w14:paraId="13127AC1" w14:textId="77777777" w:rsidR="00E7441E" w:rsidRPr="00826CA0" w:rsidRDefault="00E7441E" w:rsidP="00B41C67">
      <w:pPr>
        <w:numPr>
          <w:ilvl w:val="0"/>
          <w:numId w:val="14"/>
        </w:numPr>
        <w:spacing w:after="0" w:line="240" w:lineRule="auto"/>
        <w:ind w:left="426" w:hanging="426"/>
        <w:jc w:val="both"/>
        <w:rPr>
          <w:rFonts w:ascii="Arial" w:eastAsia="Calibri" w:hAnsi="Arial" w:cs="Arial"/>
          <w:sz w:val="24"/>
          <w:szCs w:val="24"/>
        </w:rPr>
      </w:pPr>
      <w:r w:rsidRPr="00826CA0">
        <w:rPr>
          <w:rFonts w:ascii="Arial" w:eastAsia="Calibri" w:hAnsi="Arial" w:cs="Arial"/>
          <w:sz w:val="24"/>
          <w:szCs w:val="24"/>
        </w:rPr>
        <w:t>W skład Komisji wchodzi 20 osób, w tym 18 osób spośród pracowników Uniwersytetu, z czego ¾ stanowią nauczyciele akademiccy oraz 2 osób spośród osób studiujących.</w:t>
      </w:r>
    </w:p>
    <w:p w14:paraId="46FBF449" w14:textId="77777777" w:rsidR="00E7441E" w:rsidRPr="00826CA0" w:rsidRDefault="00E7441E" w:rsidP="00B41C67">
      <w:pPr>
        <w:numPr>
          <w:ilvl w:val="0"/>
          <w:numId w:val="14"/>
        </w:numPr>
        <w:spacing w:after="0" w:line="240" w:lineRule="auto"/>
        <w:ind w:left="426" w:hanging="426"/>
        <w:jc w:val="both"/>
        <w:rPr>
          <w:rFonts w:ascii="Arial" w:eastAsia="Calibri" w:hAnsi="Arial" w:cs="Arial"/>
          <w:sz w:val="24"/>
          <w:szCs w:val="24"/>
        </w:rPr>
      </w:pPr>
      <w:r w:rsidRPr="00826CA0">
        <w:rPr>
          <w:rFonts w:ascii="Arial" w:eastAsia="Calibri" w:hAnsi="Arial" w:cs="Arial"/>
          <w:sz w:val="24"/>
          <w:szCs w:val="24"/>
        </w:rPr>
        <w:t>W skład Komisji wchodzą:</w:t>
      </w:r>
    </w:p>
    <w:p w14:paraId="4AD77ADF" w14:textId="77777777" w:rsidR="00E7441E" w:rsidRPr="00826CA0" w:rsidRDefault="00E7441E" w:rsidP="00B41C67">
      <w:pPr>
        <w:numPr>
          <w:ilvl w:val="0"/>
          <w:numId w:val="21"/>
        </w:numPr>
        <w:spacing w:after="0" w:line="240" w:lineRule="auto"/>
        <w:ind w:left="851" w:hanging="426"/>
        <w:jc w:val="both"/>
        <w:rPr>
          <w:rFonts w:ascii="Arial" w:eastAsia="Calibri" w:hAnsi="Arial" w:cs="Arial"/>
          <w:sz w:val="24"/>
          <w:szCs w:val="24"/>
        </w:rPr>
      </w:pPr>
      <w:r w:rsidRPr="00826CA0">
        <w:rPr>
          <w:rFonts w:ascii="Arial" w:eastAsia="Calibri" w:hAnsi="Arial" w:cs="Arial"/>
          <w:sz w:val="24"/>
          <w:szCs w:val="24"/>
        </w:rPr>
        <w:t>Przewodniczący,</w:t>
      </w:r>
    </w:p>
    <w:p w14:paraId="47919B7F" w14:textId="77777777" w:rsidR="00E7441E" w:rsidRPr="00826CA0" w:rsidRDefault="00E7441E" w:rsidP="00B41C67">
      <w:pPr>
        <w:numPr>
          <w:ilvl w:val="0"/>
          <w:numId w:val="21"/>
        </w:numPr>
        <w:spacing w:after="0" w:line="240" w:lineRule="auto"/>
        <w:ind w:left="851" w:hanging="426"/>
        <w:jc w:val="both"/>
        <w:rPr>
          <w:rFonts w:ascii="Arial" w:eastAsia="Calibri" w:hAnsi="Arial" w:cs="Arial"/>
          <w:sz w:val="24"/>
          <w:szCs w:val="24"/>
        </w:rPr>
      </w:pPr>
      <w:r w:rsidRPr="00826CA0">
        <w:rPr>
          <w:rFonts w:ascii="Arial" w:eastAsia="Calibri" w:hAnsi="Arial" w:cs="Arial"/>
          <w:sz w:val="24"/>
          <w:szCs w:val="24"/>
        </w:rPr>
        <w:t>Zastępca Przewodniczącego,</w:t>
      </w:r>
    </w:p>
    <w:p w14:paraId="380732DA" w14:textId="4B2D4EEE" w:rsidR="00E7441E" w:rsidRPr="00826CA0" w:rsidRDefault="00E7441E" w:rsidP="00B41C67">
      <w:pPr>
        <w:numPr>
          <w:ilvl w:val="0"/>
          <w:numId w:val="21"/>
        </w:numPr>
        <w:spacing w:after="0" w:line="240" w:lineRule="auto"/>
        <w:ind w:left="851" w:hanging="426"/>
        <w:jc w:val="both"/>
        <w:rPr>
          <w:rFonts w:ascii="Arial" w:eastAsia="Calibri" w:hAnsi="Arial" w:cs="Arial"/>
          <w:sz w:val="24"/>
          <w:szCs w:val="24"/>
        </w:rPr>
      </w:pPr>
      <w:r w:rsidRPr="00826CA0">
        <w:rPr>
          <w:rFonts w:ascii="Arial" w:eastAsia="Calibri" w:hAnsi="Arial" w:cs="Arial"/>
          <w:sz w:val="24"/>
          <w:szCs w:val="24"/>
        </w:rPr>
        <w:t xml:space="preserve">pozostali </w:t>
      </w:r>
      <w:r w:rsidR="00B41C67" w:rsidRPr="00826CA0">
        <w:rPr>
          <w:rFonts w:ascii="Arial" w:eastAsia="Calibri" w:hAnsi="Arial" w:cs="Arial"/>
          <w:sz w:val="24"/>
          <w:szCs w:val="24"/>
        </w:rPr>
        <w:t>c</w:t>
      </w:r>
      <w:r w:rsidRPr="00826CA0">
        <w:rPr>
          <w:rFonts w:ascii="Arial" w:eastAsia="Calibri" w:hAnsi="Arial" w:cs="Arial"/>
          <w:sz w:val="24"/>
          <w:szCs w:val="24"/>
        </w:rPr>
        <w:t xml:space="preserve">złonkowie Komisji.   </w:t>
      </w:r>
    </w:p>
    <w:p w14:paraId="07369543" w14:textId="77777777" w:rsidR="00E7441E" w:rsidRPr="00826CA0" w:rsidRDefault="00E7441E" w:rsidP="00B41C67">
      <w:pPr>
        <w:numPr>
          <w:ilvl w:val="0"/>
          <w:numId w:val="14"/>
        </w:numPr>
        <w:spacing w:after="0" w:line="240" w:lineRule="auto"/>
        <w:ind w:left="426" w:hanging="426"/>
        <w:jc w:val="both"/>
        <w:rPr>
          <w:rFonts w:ascii="Arial" w:eastAsia="Calibri" w:hAnsi="Arial" w:cs="Arial"/>
          <w:sz w:val="24"/>
          <w:szCs w:val="24"/>
        </w:rPr>
      </w:pPr>
      <w:r w:rsidRPr="00826CA0">
        <w:rPr>
          <w:rFonts w:ascii="Arial" w:eastAsia="Calibri" w:hAnsi="Arial" w:cs="Arial"/>
          <w:sz w:val="24"/>
          <w:szCs w:val="24"/>
        </w:rPr>
        <w:t>Komisja ma charakter opiniodawczo-doradczy.</w:t>
      </w:r>
    </w:p>
    <w:p w14:paraId="4602CCCC" w14:textId="7E57F2E3" w:rsidR="00E7441E" w:rsidRPr="00826CA0" w:rsidRDefault="00E7441E" w:rsidP="007B6FB1">
      <w:pPr>
        <w:numPr>
          <w:ilvl w:val="0"/>
          <w:numId w:val="14"/>
        </w:numPr>
        <w:spacing w:after="0" w:line="240" w:lineRule="auto"/>
        <w:ind w:left="426" w:hanging="426"/>
        <w:jc w:val="both"/>
        <w:rPr>
          <w:rFonts w:ascii="Arial" w:eastAsia="Calibri" w:hAnsi="Arial" w:cs="Arial"/>
          <w:sz w:val="24"/>
          <w:szCs w:val="24"/>
        </w:rPr>
      </w:pPr>
      <w:r w:rsidRPr="00826CA0">
        <w:rPr>
          <w:rFonts w:ascii="Arial" w:eastAsia="Calibri" w:hAnsi="Arial" w:cs="Arial"/>
          <w:sz w:val="24"/>
          <w:szCs w:val="24"/>
        </w:rPr>
        <w:t xml:space="preserve">Kadencja Komisji trwa 4 lata i rozpoczyna się z dniem 1 stycznia roku następującego po roku, w którym rozpoczęła się kadencja Rektora. </w:t>
      </w:r>
    </w:p>
    <w:p w14:paraId="7516558D" w14:textId="77777777" w:rsidR="00E7441E" w:rsidRPr="00826CA0" w:rsidRDefault="00E7441E" w:rsidP="00B41C67">
      <w:pPr>
        <w:numPr>
          <w:ilvl w:val="0"/>
          <w:numId w:val="14"/>
        </w:numPr>
        <w:spacing w:after="0" w:line="240" w:lineRule="auto"/>
        <w:ind w:left="426" w:hanging="426"/>
        <w:jc w:val="both"/>
        <w:rPr>
          <w:rFonts w:ascii="Arial" w:eastAsia="Calibri" w:hAnsi="Arial" w:cs="Arial"/>
          <w:sz w:val="24"/>
          <w:szCs w:val="24"/>
        </w:rPr>
      </w:pPr>
      <w:r w:rsidRPr="00826CA0">
        <w:rPr>
          <w:rFonts w:ascii="Arial" w:eastAsia="Calibri" w:hAnsi="Arial" w:cs="Arial"/>
          <w:sz w:val="24"/>
          <w:szCs w:val="24"/>
        </w:rPr>
        <w:lastRenderedPageBreak/>
        <w:t xml:space="preserve">Komisja funkcjonuje do dnia powołania Komisji na nową kadencję. </w:t>
      </w:r>
    </w:p>
    <w:p w14:paraId="74DCE905" w14:textId="713EE3E2" w:rsidR="00E7441E" w:rsidRPr="00826CA0" w:rsidRDefault="00E7441E" w:rsidP="00B41C67">
      <w:pPr>
        <w:numPr>
          <w:ilvl w:val="0"/>
          <w:numId w:val="14"/>
        </w:numPr>
        <w:spacing w:after="0" w:line="240" w:lineRule="auto"/>
        <w:ind w:left="426" w:hanging="426"/>
        <w:jc w:val="both"/>
        <w:rPr>
          <w:rFonts w:ascii="Arial" w:eastAsia="Calibri" w:hAnsi="Arial" w:cs="Arial"/>
          <w:sz w:val="24"/>
          <w:szCs w:val="24"/>
        </w:rPr>
      </w:pPr>
      <w:r w:rsidRPr="00826CA0">
        <w:rPr>
          <w:rFonts w:ascii="Arial" w:eastAsia="Calibri" w:hAnsi="Arial" w:cs="Arial"/>
          <w:sz w:val="24"/>
          <w:szCs w:val="24"/>
        </w:rPr>
        <w:t xml:space="preserve">Członkowie Komisji wykonują swoje zadania nieodpłatnie.  </w:t>
      </w:r>
    </w:p>
    <w:p w14:paraId="595202CC" w14:textId="77777777" w:rsidR="00E7441E" w:rsidRPr="00826CA0" w:rsidRDefault="00E7441E" w:rsidP="00B41C67">
      <w:pPr>
        <w:spacing w:after="0" w:line="240" w:lineRule="auto"/>
        <w:jc w:val="both"/>
        <w:rPr>
          <w:rFonts w:ascii="Arial" w:hAnsi="Arial" w:cs="Arial"/>
          <w:b/>
          <w:bCs/>
          <w:color w:val="FF0000"/>
          <w:sz w:val="24"/>
          <w:szCs w:val="24"/>
        </w:rPr>
      </w:pPr>
    </w:p>
    <w:p w14:paraId="18463AFA" w14:textId="5BDAC794" w:rsidR="00E7441E" w:rsidRPr="00826CA0" w:rsidRDefault="00E7441E" w:rsidP="00E7441E">
      <w:pPr>
        <w:spacing w:after="0" w:line="240" w:lineRule="auto"/>
        <w:jc w:val="center"/>
        <w:rPr>
          <w:rFonts w:ascii="Arial" w:hAnsi="Arial" w:cs="Arial"/>
          <w:b/>
          <w:bCs/>
          <w:sz w:val="24"/>
          <w:szCs w:val="24"/>
        </w:rPr>
      </w:pPr>
      <w:r w:rsidRPr="00826CA0">
        <w:rPr>
          <w:rFonts w:ascii="Arial" w:hAnsi="Arial" w:cs="Arial"/>
          <w:b/>
          <w:bCs/>
          <w:sz w:val="24"/>
          <w:szCs w:val="24"/>
        </w:rPr>
        <w:t>§ 1</w:t>
      </w:r>
      <w:r w:rsidR="002419C4" w:rsidRPr="00826CA0">
        <w:rPr>
          <w:rFonts w:ascii="Arial" w:hAnsi="Arial" w:cs="Arial"/>
          <w:b/>
          <w:bCs/>
          <w:sz w:val="24"/>
          <w:szCs w:val="24"/>
        </w:rPr>
        <w:t>5</w:t>
      </w:r>
    </w:p>
    <w:p w14:paraId="1B95CD36" w14:textId="3A42305D" w:rsidR="00BC5659" w:rsidRPr="00826CA0" w:rsidRDefault="00BC5659" w:rsidP="00816BAC">
      <w:pPr>
        <w:spacing w:after="0" w:line="240" w:lineRule="auto"/>
        <w:jc w:val="center"/>
        <w:rPr>
          <w:rFonts w:ascii="Arial" w:hAnsi="Arial" w:cs="Arial"/>
          <w:b/>
          <w:bCs/>
          <w:sz w:val="24"/>
          <w:szCs w:val="24"/>
        </w:rPr>
      </w:pPr>
      <w:r w:rsidRPr="00826CA0">
        <w:rPr>
          <w:rFonts w:ascii="Arial" w:hAnsi="Arial" w:cs="Arial"/>
          <w:b/>
          <w:bCs/>
          <w:sz w:val="24"/>
          <w:szCs w:val="24"/>
        </w:rPr>
        <w:t xml:space="preserve">Zakres </w:t>
      </w:r>
      <w:r w:rsidR="00B30583" w:rsidRPr="00826CA0">
        <w:rPr>
          <w:rFonts w:ascii="Arial" w:hAnsi="Arial" w:cs="Arial"/>
          <w:b/>
          <w:bCs/>
          <w:sz w:val="24"/>
          <w:szCs w:val="24"/>
        </w:rPr>
        <w:t>działalności</w:t>
      </w:r>
      <w:r w:rsidRPr="00826CA0">
        <w:rPr>
          <w:rFonts w:ascii="Arial" w:hAnsi="Arial" w:cs="Arial"/>
          <w:b/>
          <w:bCs/>
          <w:sz w:val="24"/>
          <w:szCs w:val="24"/>
        </w:rPr>
        <w:t xml:space="preserve"> Komisji</w:t>
      </w:r>
    </w:p>
    <w:p w14:paraId="2D026D0D" w14:textId="511E5B85" w:rsidR="00BC5659" w:rsidRPr="00826CA0" w:rsidRDefault="00BC5659" w:rsidP="00816BAC">
      <w:pPr>
        <w:spacing w:after="0" w:line="240" w:lineRule="auto"/>
        <w:jc w:val="center"/>
        <w:rPr>
          <w:rFonts w:ascii="Arial" w:hAnsi="Arial" w:cs="Arial"/>
          <w:b/>
          <w:bCs/>
          <w:color w:val="FF0000"/>
          <w:sz w:val="24"/>
          <w:szCs w:val="24"/>
        </w:rPr>
      </w:pPr>
    </w:p>
    <w:p w14:paraId="536C565C" w14:textId="699ADA59" w:rsidR="000B39B7" w:rsidRPr="00826CA0" w:rsidRDefault="000B39B7" w:rsidP="000B39B7">
      <w:pPr>
        <w:spacing w:after="0" w:line="240" w:lineRule="auto"/>
        <w:jc w:val="both"/>
        <w:rPr>
          <w:rStyle w:val="st"/>
          <w:rFonts w:ascii="Arial" w:hAnsi="Arial" w:cs="Arial"/>
          <w:sz w:val="24"/>
          <w:szCs w:val="24"/>
        </w:rPr>
      </w:pPr>
      <w:r w:rsidRPr="00826CA0">
        <w:rPr>
          <w:rStyle w:val="st"/>
          <w:rFonts w:ascii="Arial" w:hAnsi="Arial" w:cs="Arial"/>
          <w:sz w:val="24"/>
          <w:szCs w:val="24"/>
        </w:rPr>
        <w:t>Do zadań Komisji należy m</w:t>
      </w:r>
      <w:r w:rsidR="00B41C67" w:rsidRPr="00826CA0">
        <w:rPr>
          <w:rStyle w:val="st"/>
          <w:rFonts w:ascii="Arial" w:hAnsi="Arial" w:cs="Arial"/>
          <w:sz w:val="24"/>
          <w:szCs w:val="24"/>
        </w:rPr>
        <w:t xml:space="preserve">iędzy </w:t>
      </w:r>
      <w:r w:rsidRPr="00826CA0">
        <w:rPr>
          <w:rStyle w:val="st"/>
          <w:rFonts w:ascii="Arial" w:hAnsi="Arial" w:cs="Arial"/>
          <w:sz w:val="24"/>
          <w:szCs w:val="24"/>
        </w:rPr>
        <w:t>in</w:t>
      </w:r>
      <w:r w:rsidR="00B41C67" w:rsidRPr="00826CA0">
        <w:rPr>
          <w:rStyle w:val="st"/>
          <w:rFonts w:ascii="Arial" w:hAnsi="Arial" w:cs="Arial"/>
          <w:sz w:val="24"/>
          <w:szCs w:val="24"/>
        </w:rPr>
        <w:t>nymi</w:t>
      </w:r>
      <w:r w:rsidRPr="00826CA0">
        <w:rPr>
          <w:rStyle w:val="st"/>
          <w:rFonts w:ascii="Arial" w:hAnsi="Arial" w:cs="Arial"/>
          <w:sz w:val="24"/>
          <w:szCs w:val="24"/>
        </w:rPr>
        <w:t>:</w:t>
      </w:r>
    </w:p>
    <w:p w14:paraId="7E39FB1C" w14:textId="77777777" w:rsidR="000B39B7" w:rsidRPr="00826CA0" w:rsidRDefault="000B39B7" w:rsidP="000B39B7">
      <w:pPr>
        <w:pStyle w:val="Akapitzlist"/>
        <w:numPr>
          <w:ilvl w:val="0"/>
          <w:numId w:val="15"/>
        </w:numPr>
        <w:spacing w:before="120" w:after="0" w:line="240" w:lineRule="auto"/>
        <w:ind w:left="709" w:hanging="284"/>
        <w:rPr>
          <w:rStyle w:val="st"/>
          <w:rFonts w:ascii="Arial" w:hAnsi="Arial" w:cs="Arial"/>
          <w:sz w:val="24"/>
          <w:szCs w:val="24"/>
        </w:rPr>
      </w:pPr>
      <w:r w:rsidRPr="00826CA0">
        <w:rPr>
          <w:rStyle w:val="st"/>
          <w:rFonts w:ascii="Arial" w:hAnsi="Arial" w:cs="Arial"/>
          <w:sz w:val="24"/>
          <w:szCs w:val="24"/>
        </w:rPr>
        <w:t>Współpraca z Rzecznikiem,</w:t>
      </w:r>
    </w:p>
    <w:p w14:paraId="11634C66" w14:textId="77777777" w:rsidR="000B39B7" w:rsidRPr="00826CA0" w:rsidRDefault="000B39B7" w:rsidP="000B39B7">
      <w:pPr>
        <w:pStyle w:val="Akapitzlist"/>
        <w:numPr>
          <w:ilvl w:val="0"/>
          <w:numId w:val="15"/>
        </w:numPr>
        <w:spacing w:after="0" w:line="240" w:lineRule="auto"/>
        <w:ind w:left="709" w:hanging="283"/>
        <w:jc w:val="both"/>
        <w:rPr>
          <w:rStyle w:val="st"/>
          <w:rFonts w:ascii="Arial" w:hAnsi="Arial" w:cs="Arial"/>
          <w:sz w:val="24"/>
          <w:szCs w:val="24"/>
        </w:rPr>
      </w:pPr>
      <w:r w:rsidRPr="00826CA0">
        <w:rPr>
          <w:rStyle w:val="st"/>
          <w:rFonts w:ascii="Arial" w:hAnsi="Arial" w:cs="Arial"/>
          <w:sz w:val="24"/>
          <w:szCs w:val="24"/>
        </w:rPr>
        <w:t>Opiniowanie otrzymanych od Rzecznika zgłoszeń w zakresie działań dyskryminacyjnych,</w:t>
      </w:r>
    </w:p>
    <w:p w14:paraId="297695D6" w14:textId="77777777" w:rsidR="000B39B7" w:rsidRPr="00826CA0" w:rsidRDefault="000B39B7" w:rsidP="000B39B7">
      <w:pPr>
        <w:pStyle w:val="Akapitzlist"/>
        <w:numPr>
          <w:ilvl w:val="0"/>
          <w:numId w:val="15"/>
        </w:numPr>
        <w:spacing w:after="0" w:line="240" w:lineRule="auto"/>
        <w:ind w:left="709" w:hanging="283"/>
        <w:jc w:val="both"/>
        <w:rPr>
          <w:rStyle w:val="st"/>
          <w:rFonts w:ascii="Arial" w:hAnsi="Arial" w:cs="Arial"/>
          <w:sz w:val="24"/>
          <w:szCs w:val="24"/>
        </w:rPr>
      </w:pPr>
      <w:r w:rsidRPr="00826CA0">
        <w:rPr>
          <w:rStyle w:val="st"/>
          <w:rFonts w:ascii="Arial" w:hAnsi="Arial" w:cs="Arial"/>
          <w:sz w:val="24"/>
          <w:szCs w:val="24"/>
        </w:rPr>
        <w:t xml:space="preserve">Wyrażanie opinii w toczących się postępowaniach dyscyplinarnych dotyczących naruszeń w obszarze równego traktowania, </w:t>
      </w:r>
    </w:p>
    <w:p w14:paraId="455EEFBC" w14:textId="77777777" w:rsidR="000B39B7" w:rsidRPr="00826CA0" w:rsidRDefault="000B39B7" w:rsidP="000B39B7">
      <w:pPr>
        <w:pStyle w:val="Akapitzlist"/>
        <w:numPr>
          <w:ilvl w:val="0"/>
          <w:numId w:val="15"/>
        </w:numPr>
        <w:spacing w:after="0" w:line="240" w:lineRule="auto"/>
        <w:ind w:left="709" w:hanging="283"/>
        <w:jc w:val="both"/>
        <w:rPr>
          <w:rStyle w:val="st"/>
          <w:rFonts w:ascii="Arial" w:hAnsi="Arial" w:cs="Arial"/>
          <w:sz w:val="24"/>
          <w:szCs w:val="24"/>
        </w:rPr>
      </w:pPr>
      <w:r w:rsidRPr="00826CA0">
        <w:rPr>
          <w:rStyle w:val="st"/>
          <w:rFonts w:ascii="Arial" w:hAnsi="Arial" w:cs="Arial"/>
          <w:sz w:val="24"/>
          <w:szCs w:val="24"/>
        </w:rPr>
        <w:t>Inicjowanie rozwiązań na rzecz równego traktowania dla całej społeczności akademickiej,</w:t>
      </w:r>
    </w:p>
    <w:p w14:paraId="661FD397" w14:textId="77777777" w:rsidR="000B39B7" w:rsidRPr="00826CA0" w:rsidRDefault="000B39B7" w:rsidP="000B39B7">
      <w:pPr>
        <w:pStyle w:val="Akapitzlist"/>
        <w:numPr>
          <w:ilvl w:val="0"/>
          <w:numId w:val="15"/>
        </w:numPr>
        <w:spacing w:after="0" w:line="240" w:lineRule="auto"/>
        <w:ind w:left="709" w:hanging="283"/>
        <w:jc w:val="both"/>
        <w:rPr>
          <w:rStyle w:val="st"/>
          <w:rFonts w:ascii="Arial" w:hAnsi="Arial" w:cs="Arial"/>
          <w:sz w:val="24"/>
          <w:szCs w:val="24"/>
        </w:rPr>
      </w:pPr>
      <w:r w:rsidRPr="00826CA0">
        <w:rPr>
          <w:rStyle w:val="st"/>
          <w:rFonts w:ascii="Arial" w:hAnsi="Arial" w:cs="Arial"/>
          <w:sz w:val="24"/>
          <w:szCs w:val="24"/>
        </w:rPr>
        <w:t>Podejmowanie działań na rzecz upowszechniania wiedzy w zakresie przestrzegania zasad równego traktowania, w szczególności w formie spotkań lub szkoleń kierowanych do społeczności akademickiej,</w:t>
      </w:r>
    </w:p>
    <w:p w14:paraId="6E052EF4" w14:textId="77777777" w:rsidR="000B39B7" w:rsidRPr="00826CA0" w:rsidRDefault="000B39B7" w:rsidP="000B39B7">
      <w:pPr>
        <w:pStyle w:val="Akapitzlist"/>
        <w:numPr>
          <w:ilvl w:val="0"/>
          <w:numId w:val="15"/>
        </w:numPr>
        <w:spacing w:after="0" w:line="240" w:lineRule="auto"/>
        <w:ind w:left="709" w:hanging="283"/>
        <w:jc w:val="both"/>
        <w:rPr>
          <w:rStyle w:val="st"/>
          <w:rFonts w:ascii="Arial" w:hAnsi="Arial" w:cs="Arial"/>
          <w:sz w:val="24"/>
          <w:szCs w:val="24"/>
        </w:rPr>
      </w:pPr>
      <w:r w:rsidRPr="00826CA0">
        <w:rPr>
          <w:rStyle w:val="st"/>
          <w:rFonts w:ascii="Arial" w:hAnsi="Arial" w:cs="Arial"/>
          <w:sz w:val="24"/>
          <w:szCs w:val="24"/>
        </w:rPr>
        <w:t>Inicjowanie działań na rzecz osób i grup narażonych na dyskryminację lub jej doświadczających,</w:t>
      </w:r>
    </w:p>
    <w:p w14:paraId="57E74472" w14:textId="77777777" w:rsidR="000B39B7" w:rsidRPr="00826CA0" w:rsidRDefault="000B39B7" w:rsidP="000B39B7">
      <w:pPr>
        <w:pStyle w:val="Akapitzlist"/>
        <w:numPr>
          <w:ilvl w:val="0"/>
          <w:numId w:val="15"/>
        </w:numPr>
        <w:spacing w:after="0" w:line="240" w:lineRule="auto"/>
        <w:ind w:left="709" w:hanging="283"/>
        <w:jc w:val="both"/>
        <w:rPr>
          <w:rStyle w:val="st"/>
          <w:rFonts w:ascii="Arial" w:hAnsi="Arial" w:cs="Arial"/>
          <w:sz w:val="24"/>
          <w:szCs w:val="24"/>
        </w:rPr>
      </w:pPr>
      <w:r w:rsidRPr="00826CA0">
        <w:rPr>
          <w:rStyle w:val="st"/>
          <w:rFonts w:ascii="Arial" w:hAnsi="Arial" w:cs="Arial"/>
          <w:sz w:val="24"/>
          <w:szCs w:val="24"/>
        </w:rPr>
        <w:t>Przygotowywanie projektów procedur i praktyk dotyczących równego traktowania oraz przeciwdziałania dyskryminacji,</w:t>
      </w:r>
    </w:p>
    <w:p w14:paraId="5E39A25A" w14:textId="77777777" w:rsidR="000B39B7" w:rsidRPr="00826CA0" w:rsidRDefault="000B39B7" w:rsidP="000B39B7">
      <w:pPr>
        <w:pStyle w:val="Akapitzlist"/>
        <w:numPr>
          <w:ilvl w:val="0"/>
          <w:numId w:val="15"/>
        </w:numPr>
        <w:spacing w:after="0" w:line="240" w:lineRule="auto"/>
        <w:ind w:left="709" w:hanging="283"/>
        <w:jc w:val="both"/>
        <w:rPr>
          <w:rStyle w:val="st"/>
          <w:rFonts w:ascii="Arial" w:hAnsi="Arial" w:cs="Arial"/>
          <w:sz w:val="24"/>
          <w:szCs w:val="24"/>
        </w:rPr>
      </w:pPr>
      <w:r w:rsidRPr="00826CA0">
        <w:rPr>
          <w:rStyle w:val="st"/>
          <w:rFonts w:ascii="Arial" w:hAnsi="Arial" w:cs="Arial"/>
          <w:sz w:val="24"/>
          <w:szCs w:val="24"/>
        </w:rPr>
        <w:t>Opiniowanie innych procedur i praktyk w zakresie zadań należących do Komisji,</w:t>
      </w:r>
    </w:p>
    <w:p w14:paraId="641647D6" w14:textId="77777777" w:rsidR="000B39B7" w:rsidRPr="00826CA0" w:rsidRDefault="000B39B7" w:rsidP="000B39B7">
      <w:pPr>
        <w:pStyle w:val="Akapitzlist"/>
        <w:numPr>
          <w:ilvl w:val="0"/>
          <w:numId w:val="15"/>
        </w:numPr>
        <w:spacing w:after="0" w:line="240" w:lineRule="auto"/>
        <w:ind w:left="709" w:hanging="283"/>
        <w:jc w:val="both"/>
        <w:rPr>
          <w:rStyle w:val="st"/>
          <w:rFonts w:ascii="Arial" w:hAnsi="Arial" w:cs="Arial"/>
          <w:sz w:val="24"/>
          <w:szCs w:val="24"/>
        </w:rPr>
      </w:pPr>
      <w:r w:rsidRPr="00826CA0">
        <w:rPr>
          <w:rStyle w:val="st"/>
          <w:rFonts w:ascii="Arial" w:hAnsi="Arial" w:cs="Arial"/>
          <w:sz w:val="24"/>
          <w:szCs w:val="24"/>
        </w:rPr>
        <w:t>Wspieranie środowiska studenckiego i kadry zarządzającej oraz administracji Uniwersytetu we wdrażaniu obowiązujących procedur antydyskryminacyjnych.</w:t>
      </w:r>
    </w:p>
    <w:p w14:paraId="20AC04EF" w14:textId="638989CF" w:rsidR="00876F25" w:rsidRPr="00826CA0" w:rsidRDefault="00876F25" w:rsidP="00876F25">
      <w:pPr>
        <w:spacing w:after="0" w:line="240" w:lineRule="auto"/>
        <w:jc w:val="both"/>
        <w:rPr>
          <w:rFonts w:ascii="Arial" w:hAnsi="Arial" w:cs="Arial"/>
          <w:b/>
          <w:bCs/>
          <w:sz w:val="24"/>
          <w:szCs w:val="24"/>
        </w:rPr>
      </w:pPr>
    </w:p>
    <w:p w14:paraId="44EDBE88" w14:textId="47E3671C" w:rsidR="000B39B7" w:rsidRPr="00826CA0" w:rsidRDefault="000B39B7" w:rsidP="000B39B7">
      <w:pPr>
        <w:spacing w:after="0" w:line="240" w:lineRule="auto"/>
        <w:jc w:val="center"/>
        <w:rPr>
          <w:rFonts w:ascii="Arial" w:hAnsi="Arial" w:cs="Arial"/>
          <w:b/>
          <w:bCs/>
          <w:sz w:val="24"/>
          <w:szCs w:val="24"/>
        </w:rPr>
      </w:pPr>
      <w:r w:rsidRPr="00826CA0">
        <w:rPr>
          <w:rFonts w:ascii="Arial" w:hAnsi="Arial" w:cs="Arial"/>
          <w:b/>
          <w:bCs/>
          <w:sz w:val="24"/>
          <w:szCs w:val="24"/>
        </w:rPr>
        <w:t>§ 1</w:t>
      </w:r>
      <w:r w:rsidR="002419C4" w:rsidRPr="00826CA0">
        <w:rPr>
          <w:rFonts w:ascii="Arial" w:hAnsi="Arial" w:cs="Arial"/>
          <w:b/>
          <w:bCs/>
          <w:sz w:val="24"/>
          <w:szCs w:val="24"/>
        </w:rPr>
        <w:t>6</w:t>
      </w:r>
    </w:p>
    <w:p w14:paraId="00E6B5BE" w14:textId="690D39F0" w:rsidR="000B39B7" w:rsidRPr="00826CA0" w:rsidRDefault="000B39B7" w:rsidP="000B39B7">
      <w:pPr>
        <w:spacing w:after="0" w:line="240" w:lineRule="auto"/>
        <w:jc w:val="center"/>
        <w:rPr>
          <w:rFonts w:ascii="Arial" w:hAnsi="Arial" w:cs="Arial"/>
          <w:b/>
          <w:sz w:val="24"/>
          <w:szCs w:val="24"/>
        </w:rPr>
      </w:pPr>
      <w:r w:rsidRPr="00826CA0">
        <w:rPr>
          <w:rFonts w:ascii="Arial" w:hAnsi="Arial" w:cs="Arial"/>
          <w:b/>
          <w:sz w:val="24"/>
          <w:szCs w:val="24"/>
        </w:rPr>
        <w:t xml:space="preserve">Tryb pracy Komisji </w:t>
      </w:r>
    </w:p>
    <w:p w14:paraId="2DD6D872" w14:textId="77777777" w:rsidR="000B39B7" w:rsidRPr="00826CA0" w:rsidRDefault="000B39B7" w:rsidP="000B39B7">
      <w:pPr>
        <w:spacing w:after="0" w:line="240" w:lineRule="auto"/>
        <w:rPr>
          <w:rFonts w:ascii="Arial" w:hAnsi="Arial" w:cs="Arial"/>
          <w:sz w:val="24"/>
          <w:szCs w:val="24"/>
        </w:rPr>
      </w:pPr>
    </w:p>
    <w:p w14:paraId="6294F46D" w14:textId="77777777" w:rsidR="0017347D" w:rsidRPr="00826CA0" w:rsidRDefault="0017347D" w:rsidP="0017347D">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 xml:space="preserve">Komisja obraduje na posiedzeniach w trybie stacjonarnym lub za pomocą elektronicznych środków komunikacji na odległość.  </w:t>
      </w:r>
    </w:p>
    <w:p w14:paraId="76D4F0AC" w14:textId="77777777" w:rsidR="0017347D" w:rsidRPr="00826CA0" w:rsidRDefault="0017347D" w:rsidP="0017347D">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 xml:space="preserve">W przypadku ogłoszenia stanu nadzwyczajnego na części lub na całym terytorium państwa, albo stanu epidemii, albo w przypadku zagrożenia życia lub zdrowia członków Komisji, albo mienia znacznych rozmiarów, posiedzenie Komisji może odbyć się za pomocą elektronicznych środków komunikacji na odległość. Członkowie Komisji zabierają głos oraz głosują zdalnie. Identyfikacja członka Komisji i potwierdzenie jego obecności następuje przy użyciu elektronicznych środków komunikacji na odległość przekazujących obraz i dźwięk. </w:t>
      </w:r>
    </w:p>
    <w:p w14:paraId="77365AFA" w14:textId="77777777" w:rsidR="000B39B7" w:rsidRPr="00826CA0" w:rsidRDefault="000B39B7"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Komisja rozpatruje sprawę i wydaje opinię w składzie trzech członków Komisji. Zespół wydający opinię wyznacza Przewodniczący Komisji przy uwzględnieniu następujących zasad:</w:t>
      </w:r>
    </w:p>
    <w:p w14:paraId="7B4D2B0B" w14:textId="6221E6A6" w:rsidR="000B39B7" w:rsidRPr="00826CA0" w:rsidRDefault="000B39B7" w:rsidP="000B39B7">
      <w:pPr>
        <w:pStyle w:val="Akapitzlist"/>
        <w:numPr>
          <w:ilvl w:val="1"/>
          <w:numId w:val="22"/>
        </w:numPr>
        <w:spacing w:after="0" w:line="240" w:lineRule="auto"/>
        <w:jc w:val="both"/>
        <w:rPr>
          <w:rFonts w:ascii="Arial" w:hAnsi="Arial" w:cs="Arial"/>
          <w:sz w:val="24"/>
          <w:szCs w:val="24"/>
        </w:rPr>
      </w:pPr>
      <w:r w:rsidRPr="00826CA0">
        <w:rPr>
          <w:rFonts w:ascii="Arial" w:hAnsi="Arial" w:cs="Arial"/>
          <w:sz w:val="24"/>
          <w:szCs w:val="24"/>
        </w:rPr>
        <w:t>w skład Komisji wchodzi przedstawiciel jednostki, której sprawa dotyczy,</w:t>
      </w:r>
      <w:r w:rsidR="0017347D" w:rsidRPr="00826CA0">
        <w:rPr>
          <w:rFonts w:ascii="Arial" w:hAnsi="Arial" w:cs="Arial"/>
          <w:sz w:val="24"/>
          <w:szCs w:val="24"/>
        </w:rPr>
        <w:t xml:space="preserve"> </w:t>
      </w:r>
    </w:p>
    <w:p w14:paraId="1DB091FF" w14:textId="327C5409" w:rsidR="000B39B7" w:rsidRPr="00826CA0" w:rsidRDefault="000B39B7" w:rsidP="000B39B7">
      <w:pPr>
        <w:pStyle w:val="Akapitzlist"/>
        <w:numPr>
          <w:ilvl w:val="1"/>
          <w:numId w:val="22"/>
        </w:numPr>
        <w:spacing w:after="0" w:line="240" w:lineRule="auto"/>
        <w:jc w:val="both"/>
        <w:rPr>
          <w:rFonts w:ascii="Arial" w:hAnsi="Arial" w:cs="Arial"/>
          <w:sz w:val="24"/>
          <w:szCs w:val="24"/>
        </w:rPr>
      </w:pPr>
      <w:r w:rsidRPr="00826CA0">
        <w:rPr>
          <w:rFonts w:ascii="Arial" w:hAnsi="Arial" w:cs="Arial"/>
          <w:sz w:val="24"/>
          <w:szCs w:val="24"/>
        </w:rPr>
        <w:t>w zależności od przedmiotu sprawy – właściwy specjalista.</w:t>
      </w:r>
    </w:p>
    <w:p w14:paraId="2822569A" w14:textId="77777777" w:rsidR="000B39B7" w:rsidRPr="00826CA0" w:rsidRDefault="000B39B7"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Przewodniczącego Komisji wyznacza Rektor.</w:t>
      </w:r>
    </w:p>
    <w:p w14:paraId="48611245" w14:textId="2546AE90" w:rsidR="000B39B7" w:rsidRPr="00826CA0" w:rsidRDefault="000B39B7"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 xml:space="preserve">Na pierwszym posiedzeniu w kadencji, Przewodniczący wskazuje </w:t>
      </w:r>
      <w:r w:rsidR="00676D60" w:rsidRPr="00826CA0">
        <w:rPr>
          <w:rFonts w:ascii="Arial" w:hAnsi="Arial" w:cs="Arial"/>
          <w:sz w:val="24"/>
          <w:szCs w:val="24"/>
        </w:rPr>
        <w:t>c</w:t>
      </w:r>
      <w:r w:rsidRPr="00826CA0">
        <w:rPr>
          <w:rFonts w:ascii="Arial" w:hAnsi="Arial" w:cs="Arial"/>
          <w:sz w:val="24"/>
          <w:szCs w:val="24"/>
        </w:rPr>
        <w:t>złonka Komisji, który będzie pełnił rolę Zastępcy Przewodniczącego.</w:t>
      </w:r>
    </w:p>
    <w:p w14:paraId="4F06CBBA" w14:textId="2A9F0733" w:rsidR="000B39B7" w:rsidRPr="00826CA0" w:rsidRDefault="000B39B7"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W przypadku nieobecności Przewodniczącego, posiedzeni</w:t>
      </w:r>
      <w:r w:rsidR="007B6FB1" w:rsidRPr="00826CA0">
        <w:rPr>
          <w:rFonts w:ascii="Arial" w:hAnsi="Arial" w:cs="Arial"/>
          <w:sz w:val="24"/>
          <w:szCs w:val="24"/>
        </w:rPr>
        <w:t>om</w:t>
      </w:r>
      <w:r w:rsidRPr="00826CA0">
        <w:rPr>
          <w:rFonts w:ascii="Arial" w:hAnsi="Arial" w:cs="Arial"/>
          <w:sz w:val="24"/>
          <w:szCs w:val="24"/>
        </w:rPr>
        <w:t xml:space="preserve"> Komisji pr</w:t>
      </w:r>
      <w:r w:rsidR="00676D60" w:rsidRPr="00826CA0">
        <w:rPr>
          <w:rFonts w:ascii="Arial" w:hAnsi="Arial" w:cs="Arial"/>
          <w:sz w:val="24"/>
          <w:szCs w:val="24"/>
        </w:rPr>
        <w:t>zewodniczy</w:t>
      </w:r>
      <w:r w:rsidRPr="00826CA0">
        <w:rPr>
          <w:rFonts w:ascii="Arial" w:hAnsi="Arial" w:cs="Arial"/>
          <w:sz w:val="24"/>
          <w:szCs w:val="24"/>
        </w:rPr>
        <w:t xml:space="preserve"> Zastępca Przewodniczącego. </w:t>
      </w:r>
    </w:p>
    <w:p w14:paraId="52C27AE2" w14:textId="77777777" w:rsidR="000B39B7" w:rsidRPr="00826CA0" w:rsidRDefault="000B39B7"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lastRenderedPageBreak/>
        <w:t xml:space="preserve">Na pierwszym posiedzeniu w kadencji, Przewodniczący wskazuje członka Komisji, który będzie pełnił rolę Sekretarza Komisji.  </w:t>
      </w:r>
    </w:p>
    <w:p w14:paraId="09F1018D" w14:textId="7DF125C4" w:rsidR="000B39B7" w:rsidRPr="00826CA0" w:rsidRDefault="000B39B7"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 xml:space="preserve">Posiedzenia Komisji zwołuje Przewodniczący Komisji, nie rzadziej niż raz na </w:t>
      </w:r>
      <w:r w:rsidR="007B6FB1" w:rsidRPr="00826CA0">
        <w:rPr>
          <w:rFonts w:ascii="Arial" w:hAnsi="Arial" w:cs="Arial"/>
          <w:sz w:val="24"/>
          <w:szCs w:val="24"/>
        </w:rPr>
        <w:t>3</w:t>
      </w:r>
      <w:r w:rsidRPr="00826CA0">
        <w:rPr>
          <w:rFonts w:ascii="Arial" w:hAnsi="Arial" w:cs="Arial"/>
          <w:sz w:val="24"/>
          <w:szCs w:val="24"/>
        </w:rPr>
        <w:t xml:space="preserve"> miesiące.</w:t>
      </w:r>
    </w:p>
    <w:p w14:paraId="7DD542B4" w14:textId="11FD8272" w:rsidR="000B39B7" w:rsidRPr="00826CA0" w:rsidRDefault="000B39B7"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Harmonogram spotkań ustala Przewodniczący Komisji, w porozumieniu z Rzecznikiem.</w:t>
      </w:r>
    </w:p>
    <w:p w14:paraId="796CF457" w14:textId="270DDBB5" w:rsidR="000B39B7" w:rsidRPr="00826CA0" w:rsidRDefault="000B39B7" w:rsidP="000B39B7">
      <w:pPr>
        <w:numPr>
          <w:ilvl w:val="0"/>
          <w:numId w:val="22"/>
        </w:numPr>
        <w:spacing w:after="0" w:line="240" w:lineRule="auto"/>
        <w:contextualSpacing/>
        <w:jc w:val="both"/>
        <w:rPr>
          <w:rFonts w:ascii="Arial" w:hAnsi="Arial" w:cs="Arial"/>
          <w:sz w:val="24"/>
          <w:szCs w:val="24"/>
        </w:rPr>
      </w:pPr>
      <w:r w:rsidRPr="00826CA0">
        <w:rPr>
          <w:rFonts w:ascii="Arial" w:hAnsi="Arial" w:cs="Arial"/>
          <w:sz w:val="24"/>
          <w:szCs w:val="24"/>
        </w:rPr>
        <w:t xml:space="preserve">Na wniosek Rzecznika, połowy </w:t>
      </w:r>
      <w:r w:rsidR="00676D60" w:rsidRPr="00826CA0">
        <w:rPr>
          <w:rFonts w:ascii="Arial" w:hAnsi="Arial" w:cs="Arial"/>
          <w:sz w:val="24"/>
          <w:szCs w:val="24"/>
        </w:rPr>
        <w:t>c</w:t>
      </w:r>
      <w:r w:rsidRPr="00826CA0">
        <w:rPr>
          <w:rFonts w:ascii="Arial" w:hAnsi="Arial" w:cs="Arial"/>
          <w:sz w:val="24"/>
          <w:szCs w:val="24"/>
        </w:rPr>
        <w:t xml:space="preserve">złonków Komisji lub z własnej inicjatywy, Przewodniczący Komisji poza harmonogramem, o którym mowa w ust. </w:t>
      </w:r>
      <w:r w:rsidR="00987742" w:rsidRPr="00826CA0">
        <w:rPr>
          <w:rFonts w:ascii="Arial" w:hAnsi="Arial" w:cs="Arial"/>
          <w:sz w:val="24"/>
          <w:szCs w:val="24"/>
        </w:rPr>
        <w:t>9</w:t>
      </w:r>
      <w:r w:rsidRPr="00826CA0">
        <w:rPr>
          <w:rFonts w:ascii="Arial" w:hAnsi="Arial" w:cs="Arial"/>
          <w:sz w:val="24"/>
          <w:szCs w:val="24"/>
        </w:rPr>
        <w:t xml:space="preserve">, zwołuje posiedzenia w terminie nie dłuższym niż </w:t>
      </w:r>
      <w:r w:rsidR="00676D60" w:rsidRPr="00826CA0">
        <w:rPr>
          <w:rFonts w:ascii="Arial" w:hAnsi="Arial" w:cs="Arial"/>
          <w:sz w:val="24"/>
          <w:szCs w:val="24"/>
        </w:rPr>
        <w:t>1</w:t>
      </w:r>
      <w:r w:rsidRPr="00826CA0">
        <w:rPr>
          <w:rFonts w:ascii="Arial" w:hAnsi="Arial" w:cs="Arial"/>
          <w:sz w:val="24"/>
          <w:szCs w:val="24"/>
        </w:rPr>
        <w:t xml:space="preserve"> </w:t>
      </w:r>
      <w:r w:rsidR="00676D60" w:rsidRPr="00826CA0">
        <w:rPr>
          <w:rFonts w:ascii="Arial" w:hAnsi="Arial" w:cs="Arial"/>
          <w:sz w:val="24"/>
          <w:szCs w:val="24"/>
        </w:rPr>
        <w:t>miesiąc</w:t>
      </w:r>
      <w:r w:rsidRPr="00826CA0">
        <w:rPr>
          <w:rFonts w:ascii="Arial" w:hAnsi="Arial" w:cs="Arial"/>
          <w:sz w:val="24"/>
          <w:szCs w:val="24"/>
        </w:rPr>
        <w:t xml:space="preserve"> od dnia złożenia wniosku. </w:t>
      </w:r>
    </w:p>
    <w:p w14:paraId="63E69EAC" w14:textId="77777777" w:rsidR="000B39B7" w:rsidRPr="00826CA0" w:rsidRDefault="000B39B7" w:rsidP="000B39B7">
      <w:pPr>
        <w:numPr>
          <w:ilvl w:val="0"/>
          <w:numId w:val="22"/>
        </w:numPr>
        <w:spacing w:after="0" w:line="240" w:lineRule="auto"/>
        <w:contextualSpacing/>
        <w:jc w:val="both"/>
        <w:rPr>
          <w:rFonts w:ascii="Arial" w:hAnsi="Arial" w:cs="Arial"/>
          <w:sz w:val="24"/>
          <w:szCs w:val="24"/>
        </w:rPr>
      </w:pPr>
      <w:r w:rsidRPr="00826CA0">
        <w:rPr>
          <w:rFonts w:ascii="Arial" w:hAnsi="Arial" w:cs="Arial"/>
          <w:sz w:val="24"/>
          <w:szCs w:val="24"/>
        </w:rPr>
        <w:t xml:space="preserve">Przewodniczący zwołuje posiedzenia Komisji poprzez wysłanie na adresy poczty elektronicznej członków Komisji zaproszeń, wysłanych co najmniej 7 dni przed terminem posiedzenia. Zaproszenie powinno zawierać termin, godzinę, miejsce posiedzenia, tryb obradowania oraz porządek obrad. </w:t>
      </w:r>
    </w:p>
    <w:p w14:paraId="21620A12" w14:textId="1CE68F61" w:rsidR="000B39B7" w:rsidRPr="00826CA0" w:rsidRDefault="000B39B7" w:rsidP="00987742">
      <w:pPr>
        <w:numPr>
          <w:ilvl w:val="0"/>
          <w:numId w:val="22"/>
        </w:numPr>
        <w:spacing w:after="0" w:line="240" w:lineRule="auto"/>
        <w:contextualSpacing/>
        <w:jc w:val="both"/>
        <w:rPr>
          <w:rFonts w:ascii="Arial" w:hAnsi="Arial" w:cs="Arial"/>
          <w:sz w:val="24"/>
          <w:szCs w:val="24"/>
        </w:rPr>
      </w:pPr>
      <w:r w:rsidRPr="00826CA0">
        <w:rPr>
          <w:rFonts w:ascii="Arial" w:hAnsi="Arial" w:cs="Arial"/>
          <w:sz w:val="24"/>
          <w:szCs w:val="24"/>
        </w:rPr>
        <w:t>Posiedzenia są protokołowane.</w:t>
      </w:r>
      <w:r w:rsidR="00987742" w:rsidRPr="00826CA0">
        <w:rPr>
          <w:rFonts w:ascii="Arial" w:hAnsi="Arial" w:cs="Arial"/>
          <w:sz w:val="24"/>
          <w:szCs w:val="24"/>
        </w:rPr>
        <w:t xml:space="preserve"> Wzór protokołu z przebiegu posiedzenia stanowi </w:t>
      </w:r>
      <w:r w:rsidR="00987742" w:rsidRPr="00826CA0">
        <w:rPr>
          <w:rFonts w:ascii="Arial" w:hAnsi="Arial" w:cs="Arial"/>
          <w:b/>
          <w:bCs/>
          <w:sz w:val="24"/>
          <w:szCs w:val="24"/>
        </w:rPr>
        <w:t xml:space="preserve">załącznik Nr 4 </w:t>
      </w:r>
      <w:r w:rsidR="00987742" w:rsidRPr="00826CA0">
        <w:rPr>
          <w:rFonts w:ascii="Arial" w:hAnsi="Arial" w:cs="Arial"/>
          <w:sz w:val="24"/>
          <w:szCs w:val="24"/>
        </w:rPr>
        <w:t xml:space="preserve">do niniejszej Procedury. </w:t>
      </w:r>
    </w:p>
    <w:p w14:paraId="4929295C" w14:textId="26AA6287" w:rsidR="000B39B7" w:rsidRPr="00826CA0" w:rsidRDefault="000B39B7"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Komisja może powoływać zespoły doraźne dla przygotowania stanowiska Komisji</w:t>
      </w:r>
      <w:r w:rsidR="00826CA0">
        <w:rPr>
          <w:rFonts w:ascii="Arial" w:hAnsi="Arial" w:cs="Arial"/>
          <w:sz w:val="24"/>
          <w:szCs w:val="24"/>
        </w:rPr>
        <w:t xml:space="preserve"> </w:t>
      </w:r>
      <w:r w:rsidRPr="00826CA0">
        <w:rPr>
          <w:rFonts w:ascii="Arial" w:hAnsi="Arial" w:cs="Arial"/>
          <w:sz w:val="24"/>
          <w:szCs w:val="24"/>
        </w:rPr>
        <w:t>w sprawach należących do jej zadań.</w:t>
      </w:r>
    </w:p>
    <w:p w14:paraId="4B247993" w14:textId="313D878B" w:rsidR="000B39B7" w:rsidRPr="00826CA0" w:rsidRDefault="000B39B7" w:rsidP="001826DC">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 xml:space="preserve">Członkowie Komisji nie mogą wyrażać opinii w toczących się postępowaniach dyscyplinarnych dotyczących naruszeń w obszarze równego traktowania, jeśli zgłoszenie dotyczy </w:t>
      </w:r>
      <w:r w:rsidR="00676D60" w:rsidRPr="00826CA0">
        <w:rPr>
          <w:rFonts w:ascii="Arial" w:hAnsi="Arial" w:cs="Arial"/>
          <w:sz w:val="24"/>
          <w:szCs w:val="24"/>
        </w:rPr>
        <w:t>c</w:t>
      </w:r>
      <w:r w:rsidRPr="00826CA0">
        <w:rPr>
          <w:rFonts w:ascii="Arial" w:hAnsi="Arial" w:cs="Arial"/>
          <w:sz w:val="24"/>
          <w:szCs w:val="24"/>
        </w:rPr>
        <w:t>złonka Komisji.</w:t>
      </w:r>
      <w:r w:rsidR="001826DC" w:rsidRPr="00826CA0">
        <w:rPr>
          <w:rFonts w:ascii="Arial" w:hAnsi="Arial" w:cs="Arial"/>
          <w:sz w:val="24"/>
          <w:szCs w:val="24"/>
        </w:rPr>
        <w:t xml:space="preserve"> Ponadto członek Komisji nie może być małżonkiem, krewnym lub powinowatym – do drugiego stopnia włącznie – żadnej z osób, których to postępowanie dotyczy, ani nie pozostaje z nimi w takim stosunku prawnym lub faktycznym, że może to budzić wątpliwości co do jego bezstronności.</w:t>
      </w:r>
    </w:p>
    <w:p w14:paraId="61172AAD" w14:textId="24AD7B13" w:rsidR="00987742" w:rsidRPr="00826CA0" w:rsidRDefault="00987742"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 xml:space="preserve">Członkowie zespołu wydającego opinię przed każdą sprawą </w:t>
      </w:r>
      <w:r w:rsidR="001826DC" w:rsidRPr="00826CA0">
        <w:rPr>
          <w:rFonts w:ascii="Arial" w:hAnsi="Arial" w:cs="Arial"/>
          <w:sz w:val="24"/>
          <w:szCs w:val="24"/>
        </w:rPr>
        <w:t>składają</w:t>
      </w:r>
      <w:r w:rsidRPr="00826CA0">
        <w:rPr>
          <w:rFonts w:ascii="Arial" w:hAnsi="Arial" w:cs="Arial"/>
          <w:sz w:val="24"/>
          <w:szCs w:val="24"/>
        </w:rPr>
        <w:t xml:space="preserve"> oświadczenie o bezstronności oraz tajemnicy </w:t>
      </w:r>
      <w:r w:rsidR="001826DC" w:rsidRPr="00826CA0">
        <w:rPr>
          <w:rFonts w:ascii="Arial" w:hAnsi="Arial" w:cs="Arial"/>
          <w:sz w:val="24"/>
          <w:szCs w:val="24"/>
        </w:rPr>
        <w:t>zgodnie ze wzorem określonym w</w:t>
      </w:r>
      <w:r w:rsidRPr="00826CA0">
        <w:rPr>
          <w:rFonts w:ascii="Arial" w:hAnsi="Arial" w:cs="Arial"/>
          <w:sz w:val="24"/>
          <w:szCs w:val="24"/>
        </w:rPr>
        <w:t xml:space="preserve"> </w:t>
      </w:r>
      <w:r w:rsidRPr="00826CA0">
        <w:rPr>
          <w:rFonts w:ascii="Arial" w:hAnsi="Arial" w:cs="Arial"/>
          <w:b/>
          <w:bCs/>
          <w:sz w:val="24"/>
          <w:szCs w:val="24"/>
        </w:rPr>
        <w:t>załączniku Nr 5</w:t>
      </w:r>
      <w:r w:rsidRPr="00826CA0">
        <w:rPr>
          <w:rFonts w:ascii="Arial" w:hAnsi="Arial" w:cs="Arial"/>
          <w:sz w:val="24"/>
          <w:szCs w:val="24"/>
        </w:rPr>
        <w:t xml:space="preserve"> do niniejszej Procedury. </w:t>
      </w:r>
    </w:p>
    <w:p w14:paraId="1307B0F0" w14:textId="261CF742" w:rsidR="00987742" w:rsidRPr="00826CA0" w:rsidRDefault="00987742" w:rsidP="000B39B7">
      <w:pPr>
        <w:pStyle w:val="Akapitzlist"/>
        <w:numPr>
          <w:ilvl w:val="0"/>
          <w:numId w:val="22"/>
        </w:numPr>
        <w:spacing w:after="0" w:line="240" w:lineRule="auto"/>
        <w:jc w:val="both"/>
        <w:rPr>
          <w:rFonts w:ascii="Arial" w:hAnsi="Arial" w:cs="Arial"/>
          <w:sz w:val="24"/>
          <w:szCs w:val="24"/>
        </w:rPr>
      </w:pPr>
      <w:r w:rsidRPr="00826CA0">
        <w:rPr>
          <w:rFonts w:ascii="Arial" w:hAnsi="Arial" w:cs="Arial"/>
          <w:sz w:val="24"/>
          <w:szCs w:val="24"/>
        </w:rPr>
        <w:t xml:space="preserve">Przed wysłuchaniem osoby pokrzywdzonej oraz osoby, której czynu dotyczy postępowanie wyjaśniające, należy je pouczyć o </w:t>
      </w:r>
      <w:r w:rsidR="001826DC" w:rsidRPr="00826CA0">
        <w:rPr>
          <w:rFonts w:ascii="Arial" w:hAnsi="Arial" w:cs="Arial"/>
          <w:sz w:val="24"/>
          <w:szCs w:val="24"/>
        </w:rPr>
        <w:t xml:space="preserve">przysługującym im </w:t>
      </w:r>
      <w:r w:rsidRPr="00826CA0">
        <w:rPr>
          <w:rFonts w:ascii="Arial" w:hAnsi="Arial" w:cs="Arial"/>
          <w:sz w:val="24"/>
          <w:szCs w:val="24"/>
        </w:rPr>
        <w:t xml:space="preserve">prawach i obowiązkach. Osoby te podpisują oświadczenie, że zostały pouczone o swoich prawach i obowiązkach. Formularz pouczenia stanowi </w:t>
      </w:r>
      <w:r w:rsidRPr="00826CA0">
        <w:rPr>
          <w:rFonts w:ascii="Arial" w:hAnsi="Arial" w:cs="Arial"/>
          <w:b/>
          <w:bCs/>
          <w:sz w:val="24"/>
          <w:szCs w:val="24"/>
        </w:rPr>
        <w:t>załącznik Nr 6</w:t>
      </w:r>
      <w:r w:rsidRPr="00826CA0">
        <w:rPr>
          <w:rFonts w:ascii="Arial" w:hAnsi="Arial" w:cs="Arial"/>
          <w:sz w:val="24"/>
          <w:szCs w:val="24"/>
        </w:rPr>
        <w:t xml:space="preserve"> do niniejszej Procedury.</w:t>
      </w:r>
    </w:p>
    <w:p w14:paraId="173B668D" w14:textId="77777777" w:rsidR="000B39B7" w:rsidRPr="00826CA0" w:rsidRDefault="000B39B7" w:rsidP="000B39B7">
      <w:pPr>
        <w:pStyle w:val="Akapitzlist"/>
        <w:spacing w:after="0" w:line="240" w:lineRule="auto"/>
        <w:jc w:val="both"/>
        <w:rPr>
          <w:rFonts w:ascii="Arial" w:hAnsi="Arial" w:cs="Arial"/>
          <w:sz w:val="24"/>
          <w:szCs w:val="24"/>
        </w:rPr>
      </w:pPr>
    </w:p>
    <w:p w14:paraId="2E78BC9E" w14:textId="2386D7D1" w:rsidR="00876F25" w:rsidRPr="00826CA0" w:rsidRDefault="000B39B7" w:rsidP="000B39B7">
      <w:pPr>
        <w:pStyle w:val="Akapitzlist"/>
        <w:spacing w:after="0" w:line="240" w:lineRule="auto"/>
        <w:ind w:left="0"/>
        <w:jc w:val="center"/>
        <w:rPr>
          <w:rFonts w:ascii="Arial" w:hAnsi="Arial" w:cs="Arial"/>
          <w:b/>
          <w:bCs/>
          <w:sz w:val="24"/>
          <w:szCs w:val="24"/>
        </w:rPr>
      </w:pPr>
      <w:r w:rsidRPr="00826CA0">
        <w:rPr>
          <w:rFonts w:ascii="Arial" w:hAnsi="Arial" w:cs="Arial"/>
          <w:b/>
          <w:bCs/>
          <w:sz w:val="24"/>
          <w:szCs w:val="24"/>
        </w:rPr>
        <w:t>§ 1</w:t>
      </w:r>
      <w:r w:rsidR="002419C4" w:rsidRPr="00826CA0">
        <w:rPr>
          <w:rFonts w:ascii="Arial" w:hAnsi="Arial" w:cs="Arial"/>
          <w:b/>
          <w:bCs/>
          <w:sz w:val="24"/>
          <w:szCs w:val="24"/>
        </w:rPr>
        <w:t>7</w:t>
      </w:r>
    </w:p>
    <w:p w14:paraId="781B2538" w14:textId="77777777" w:rsidR="000B39B7" w:rsidRPr="00826CA0" w:rsidRDefault="000B39B7" w:rsidP="000B39B7">
      <w:pPr>
        <w:spacing w:after="120" w:line="240" w:lineRule="auto"/>
        <w:jc w:val="center"/>
        <w:rPr>
          <w:rFonts w:ascii="Arial" w:hAnsi="Arial" w:cs="Arial"/>
          <w:b/>
          <w:sz w:val="24"/>
          <w:szCs w:val="24"/>
        </w:rPr>
      </w:pPr>
      <w:r w:rsidRPr="00826CA0">
        <w:rPr>
          <w:rFonts w:ascii="Arial" w:hAnsi="Arial" w:cs="Arial"/>
          <w:b/>
          <w:sz w:val="24"/>
          <w:szCs w:val="24"/>
        </w:rPr>
        <w:t>Zadania Przewodniczącego Komisji</w:t>
      </w:r>
    </w:p>
    <w:p w14:paraId="446FC48A" w14:textId="5C9985ED" w:rsidR="000B39B7" w:rsidRPr="00826CA0" w:rsidRDefault="000B39B7" w:rsidP="007B6FB1">
      <w:pPr>
        <w:spacing w:after="0" w:line="240" w:lineRule="auto"/>
        <w:jc w:val="both"/>
        <w:rPr>
          <w:rFonts w:ascii="Arial" w:hAnsi="Arial" w:cs="Arial"/>
          <w:sz w:val="24"/>
          <w:szCs w:val="24"/>
        </w:rPr>
      </w:pPr>
      <w:r w:rsidRPr="00826CA0">
        <w:rPr>
          <w:rFonts w:ascii="Arial" w:hAnsi="Arial" w:cs="Arial"/>
          <w:sz w:val="24"/>
          <w:szCs w:val="24"/>
        </w:rPr>
        <w:t>Do zadań Przewodniczącego Komisji należy w szczególności:</w:t>
      </w:r>
      <w:r w:rsidR="007B6FB1" w:rsidRPr="00826CA0">
        <w:rPr>
          <w:rFonts w:ascii="Arial" w:hAnsi="Arial" w:cs="Arial"/>
          <w:sz w:val="24"/>
          <w:szCs w:val="24"/>
        </w:rPr>
        <w:t xml:space="preserve">  </w:t>
      </w:r>
    </w:p>
    <w:p w14:paraId="5641A3D3" w14:textId="2F36B869" w:rsidR="007B6FB1" w:rsidRPr="00826CA0" w:rsidRDefault="000B39B7" w:rsidP="007B6FB1">
      <w:pPr>
        <w:pStyle w:val="Akapitzlist"/>
        <w:numPr>
          <w:ilvl w:val="0"/>
          <w:numId w:val="38"/>
        </w:numPr>
        <w:spacing w:after="0" w:line="240" w:lineRule="auto"/>
        <w:jc w:val="both"/>
        <w:rPr>
          <w:rFonts w:ascii="Arial" w:hAnsi="Arial" w:cs="Arial"/>
          <w:sz w:val="24"/>
          <w:szCs w:val="24"/>
        </w:rPr>
      </w:pPr>
      <w:r w:rsidRPr="00826CA0">
        <w:rPr>
          <w:rFonts w:ascii="Arial" w:hAnsi="Arial" w:cs="Arial"/>
          <w:sz w:val="24"/>
          <w:szCs w:val="24"/>
        </w:rPr>
        <w:t>kierowanie pracami Komisji</w:t>
      </w:r>
      <w:r w:rsidR="001826DC" w:rsidRPr="00826CA0">
        <w:rPr>
          <w:rFonts w:ascii="Arial" w:hAnsi="Arial" w:cs="Arial"/>
          <w:sz w:val="24"/>
          <w:szCs w:val="24"/>
        </w:rPr>
        <w:t>,</w:t>
      </w:r>
    </w:p>
    <w:p w14:paraId="108172A5" w14:textId="232C4733" w:rsidR="007B6FB1" w:rsidRPr="00826CA0" w:rsidRDefault="000B39B7" w:rsidP="007B6FB1">
      <w:pPr>
        <w:pStyle w:val="Akapitzlist"/>
        <w:numPr>
          <w:ilvl w:val="0"/>
          <w:numId w:val="38"/>
        </w:numPr>
        <w:spacing w:after="0" w:line="240" w:lineRule="auto"/>
        <w:jc w:val="both"/>
        <w:rPr>
          <w:rFonts w:ascii="Arial" w:hAnsi="Arial" w:cs="Arial"/>
          <w:sz w:val="24"/>
          <w:szCs w:val="24"/>
        </w:rPr>
      </w:pPr>
      <w:r w:rsidRPr="00826CA0">
        <w:rPr>
          <w:rFonts w:ascii="Arial" w:hAnsi="Arial" w:cs="Arial"/>
          <w:sz w:val="24"/>
          <w:szCs w:val="24"/>
        </w:rPr>
        <w:t>reprezentowanie Komisji, w tym składanie wniosków w sprawach związanych z jej</w:t>
      </w:r>
      <w:r w:rsidR="007B6FB1" w:rsidRPr="00826CA0">
        <w:rPr>
          <w:rFonts w:ascii="Arial" w:hAnsi="Arial" w:cs="Arial"/>
          <w:sz w:val="24"/>
          <w:szCs w:val="24"/>
        </w:rPr>
        <w:t xml:space="preserve"> </w:t>
      </w:r>
      <w:r w:rsidRPr="00826CA0">
        <w:rPr>
          <w:rFonts w:ascii="Arial" w:hAnsi="Arial" w:cs="Arial"/>
          <w:sz w:val="24"/>
          <w:szCs w:val="24"/>
        </w:rPr>
        <w:t>funkcjonowaniem</w:t>
      </w:r>
      <w:r w:rsidR="001826DC" w:rsidRPr="00826CA0">
        <w:rPr>
          <w:rFonts w:ascii="Arial" w:hAnsi="Arial" w:cs="Arial"/>
          <w:sz w:val="24"/>
          <w:szCs w:val="24"/>
        </w:rPr>
        <w:t>,</w:t>
      </w:r>
    </w:p>
    <w:p w14:paraId="0FE4FB70" w14:textId="77777777" w:rsidR="007B6FB1" w:rsidRPr="00826CA0" w:rsidRDefault="000B39B7" w:rsidP="007B6FB1">
      <w:pPr>
        <w:pStyle w:val="Akapitzlist"/>
        <w:numPr>
          <w:ilvl w:val="0"/>
          <w:numId w:val="38"/>
        </w:numPr>
        <w:spacing w:after="0" w:line="240" w:lineRule="auto"/>
        <w:jc w:val="both"/>
        <w:rPr>
          <w:rFonts w:ascii="Arial" w:hAnsi="Arial" w:cs="Arial"/>
          <w:sz w:val="24"/>
          <w:szCs w:val="24"/>
        </w:rPr>
      </w:pPr>
      <w:r w:rsidRPr="00826CA0">
        <w:rPr>
          <w:rFonts w:ascii="Arial" w:hAnsi="Arial" w:cs="Arial"/>
          <w:sz w:val="24"/>
          <w:szCs w:val="24"/>
        </w:rPr>
        <w:t>zwoływanie posiedzeń Komisji</w:t>
      </w:r>
      <w:r w:rsidR="001826DC" w:rsidRPr="00826CA0">
        <w:rPr>
          <w:rFonts w:ascii="Arial" w:hAnsi="Arial" w:cs="Arial"/>
          <w:sz w:val="24"/>
          <w:szCs w:val="24"/>
        </w:rPr>
        <w:t>,</w:t>
      </w:r>
    </w:p>
    <w:p w14:paraId="471A808D" w14:textId="77777777" w:rsidR="007B6FB1" w:rsidRPr="00826CA0" w:rsidRDefault="000B39B7" w:rsidP="007B6FB1">
      <w:pPr>
        <w:pStyle w:val="Akapitzlist"/>
        <w:numPr>
          <w:ilvl w:val="0"/>
          <w:numId w:val="38"/>
        </w:numPr>
        <w:spacing w:after="0" w:line="240" w:lineRule="auto"/>
        <w:jc w:val="both"/>
        <w:rPr>
          <w:rFonts w:ascii="Arial" w:hAnsi="Arial" w:cs="Arial"/>
          <w:sz w:val="24"/>
          <w:szCs w:val="24"/>
        </w:rPr>
      </w:pPr>
      <w:r w:rsidRPr="00826CA0">
        <w:rPr>
          <w:rFonts w:ascii="Arial" w:hAnsi="Arial" w:cs="Arial"/>
          <w:sz w:val="24"/>
          <w:szCs w:val="24"/>
        </w:rPr>
        <w:t>wyznaczanie Zastępcy Przewodniczącego i Sekretarza Komisji</w:t>
      </w:r>
      <w:r w:rsidR="001826DC" w:rsidRPr="00826CA0">
        <w:rPr>
          <w:rFonts w:ascii="Arial" w:hAnsi="Arial" w:cs="Arial"/>
          <w:sz w:val="24"/>
          <w:szCs w:val="24"/>
        </w:rPr>
        <w:t>,</w:t>
      </w:r>
    </w:p>
    <w:p w14:paraId="583223DA" w14:textId="509CC3F3" w:rsidR="000B39B7" w:rsidRDefault="000B39B7" w:rsidP="007B6FB1">
      <w:pPr>
        <w:pStyle w:val="Akapitzlist"/>
        <w:numPr>
          <w:ilvl w:val="0"/>
          <w:numId w:val="38"/>
        </w:numPr>
        <w:spacing w:after="0" w:line="240" w:lineRule="auto"/>
        <w:jc w:val="both"/>
        <w:rPr>
          <w:rFonts w:ascii="Arial" w:hAnsi="Arial" w:cs="Arial"/>
          <w:sz w:val="24"/>
          <w:szCs w:val="24"/>
        </w:rPr>
      </w:pPr>
      <w:r w:rsidRPr="00826CA0">
        <w:rPr>
          <w:rFonts w:ascii="Arial" w:hAnsi="Arial" w:cs="Arial"/>
          <w:sz w:val="24"/>
          <w:szCs w:val="24"/>
        </w:rPr>
        <w:t>przewodzenie posiedzeniom Komisji.</w:t>
      </w:r>
      <w:r w:rsidR="007B6FB1" w:rsidRPr="00826CA0">
        <w:rPr>
          <w:rFonts w:ascii="Arial" w:hAnsi="Arial" w:cs="Arial"/>
          <w:sz w:val="24"/>
          <w:szCs w:val="24"/>
        </w:rPr>
        <w:t xml:space="preserve">  </w:t>
      </w:r>
    </w:p>
    <w:p w14:paraId="29162409" w14:textId="4885CA72" w:rsidR="00826CA0" w:rsidRDefault="00826CA0" w:rsidP="00826CA0">
      <w:pPr>
        <w:spacing w:after="0" w:line="240" w:lineRule="auto"/>
        <w:jc w:val="both"/>
        <w:rPr>
          <w:rFonts w:ascii="Arial" w:hAnsi="Arial" w:cs="Arial"/>
          <w:sz w:val="24"/>
          <w:szCs w:val="24"/>
        </w:rPr>
      </w:pPr>
    </w:p>
    <w:p w14:paraId="4FB45AEB" w14:textId="5510CB9A" w:rsidR="00826CA0" w:rsidRDefault="00826CA0" w:rsidP="00826CA0">
      <w:pPr>
        <w:spacing w:after="0" w:line="240" w:lineRule="auto"/>
        <w:jc w:val="both"/>
        <w:rPr>
          <w:rFonts w:ascii="Arial" w:hAnsi="Arial" w:cs="Arial"/>
          <w:sz w:val="24"/>
          <w:szCs w:val="24"/>
        </w:rPr>
      </w:pPr>
    </w:p>
    <w:p w14:paraId="005FB1CF" w14:textId="72350406" w:rsidR="00826CA0" w:rsidRDefault="00826CA0" w:rsidP="00826CA0">
      <w:pPr>
        <w:spacing w:after="0" w:line="240" w:lineRule="auto"/>
        <w:jc w:val="both"/>
        <w:rPr>
          <w:rFonts w:ascii="Arial" w:hAnsi="Arial" w:cs="Arial"/>
          <w:sz w:val="24"/>
          <w:szCs w:val="24"/>
        </w:rPr>
      </w:pPr>
    </w:p>
    <w:p w14:paraId="76E8525D" w14:textId="49ACAF7F" w:rsidR="00826CA0" w:rsidRDefault="00826CA0" w:rsidP="00826CA0">
      <w:pPr>
        <w:spacing w:after="0" w:line="240" w:lineRule="auto"/>
        <w:jc w:val="both"/>
        <w:rPr>
          <w:rFonts w:ascii="Arial" w:hAnsi="Arial" w:cs="Arial"/>
          <w:sz w:val="24"/>
          <w:szCs w:val="24"/>
        </w:rPr>
      </w:pPr>
    </w:p>
    <w:p w14:paraId="00D582C4" w14:textId="77777777" w:rsidR="00826CA0" w:rsidRPr="00826CA0" w:rsidRDefault="00826CA0" w:rsidP="00826CA0">
      <w:pPr>
        <w:spacing w:after="0" w:line="240" w:lineRule="auto"/>
        <w:jc w:val="both"/>
        <w:rPr>
          <w:rFonts w:ascii="Arial" w:hAnsi="Arial" w:cs="Arial"/>
          <w:sz w:val="24"/>
          <w:szCs w:val="24"/>
        </w:rPr>
      </w:pPr>
    </w:p>
    <w:p w14:paraId="16963FDC" w14:textId="77777777" w:rsidR="000B39B7" w:rsidRPr="00826CA0" w:rsidRDefault="000B39B7" w:rsidP="000B39B7">
      <w:pPr>
        <w:spacing w:after="0" w:line="240" w:lineRule="auto"/>
        <w:rPr>
          <w:rFonts w:ascii="Arial" w:hAnsi="Arial" w:cs="Arial"/>
          <w:sz w:val="24"/>
          <w:szCs w:val="24"/>
        </w:rPr>
      </w:pPr>
    </w:p>
    <w:p w14:paraId="1E085970" w14:textId="6303A0F1" w:rsidR="000B39B7" w:rsidRPr="00826CA0" w:rsidRDefault="000B39B7" w:rsidP="000B39B7">
      <w:pPr>
        <w:pStyle w:val="Akapitzlist"/>
        <w:spacing w:after="0" w:line="240" w:lineRule="auto"/>
        <w:ind w:left="0"/>
        <w:jc w:val="center"/>
        <w:rPr>
          <w:rFonts w:ascii="Arial" w:hAnsi="Arial" w:cs="Arial"/>
          <w:b/>
          <w:bCs/>
          <w:sz w:val="24"/>
          <w:szCs w:val="24"/>
        </w:rPr>
      </w:pPr>
      <w:r w:rsidRPr="00826CA0">
        <w:rPr>
          <w:rFonts w:ascii="Arial" w:hAnsi="Arial" w:cs="Arial"/>
          <w:b/>
          <w:bCs/>
          <w:sz w:val="24"/>
          <w:szCs w:val="24"/>
        </w:rPr>
        <w:lastRenderedPageBreak/>
        <w:t>§ 1</w:t>
      </w:r>
      <w:r w:rsidR="002419C4" w:rsidRPr="00826CA0">
        <w:rPr>
          <w:rFonts w:ascii="Arial" w:hAnsi="Arial" w:cs="Arial"/>
          <w:b/>
          <w:bCs/>
          <w:sz w:val="24"/>
          <w:szCs w:val="24"/>
        </w:rPr>
        <w:t>8</w:t>
      </w:r>
    </w:p>
    <w:p w14:paraId="7CCE3701" w14:textId="72A643C2" w:rsidR="000B39B7" w:rsidRPr="00826CA0" w:rsidRDefault="00DA3618" w:rsidP="000B39B7">
      <w:pPr>
        <w:spacing w:after="120" w:line="240" w:lineRule="auto"/>
        <w:jc w:val="center"/>
        <w:rPr>
          <w:rFonts w:ascii="Arial" w:hAnsi="Arial" w:cs="Arial"/>
          <w:b/>
          <w:sz w:val="24"/>
          <w:szCs w:val="24"/>
        </w:rPr>
      </w:pPr>
      <w:r w:rsidRPr="00826CA0">
        <w:rPr>
          <w:rFonts w:ascii="Arial" w:hAnsi="Arial" w:cs="Arial"/>
          <w:b/>
          <w:sz w:val="24"/>
          <w:szCs w:val="24"/>
        </w:rPr>
        <w:t>Tryb</w:t>
      </w:r>
      <w:r w:rsidR="000B39B7" w:rsidRPr="00826CA0">
        <w:rPr>
          <w:rFonts w:ascii="Arial" w:hAnsi="Arial" w:cs="Arial"/>
          <w:b/>
          <w:sz w:val="24"/>
          <w:szCs w:val="24"/>
        </w:rPr>
        <w:t xml:space="preserve"> podejmowania decyzji i wyrażania opinii</w:t>
      </w:r>
      <w:r w:rsidR="00AE0214" w:rsidRPr="00826CA0">
        <w:rPr>
          <w:rFonts w:ascii="Arial" w:hAnsi="Arial" w:cs="Arial"/>
          <w:b/>
          <w:sz w:val="24"/>
          <w:szCs w:val="24"/>
        </w:rPr>
        <w:t xml:space="preserve"> przez Komisję</w:t>
      </w:r>
    </w:p>
    <w:p w14:paraId="0E2114C2" w14:textId="0CE1FDA0" w:rsidR="000B39B7" w:rsidRPr="00826CA0" w:rsidRDefault="000B39B7" w:rsidP="00277E6E">
      <w:pPr>
        <w:pStyle w:val="Akapitzlist"/>
        <w:numPr>
          <w:ilvl w:val="0"/>
          <w:numId w:val="23"/>
        </w:numPr>
        <w:spacing w:after="0" w:line="240" w:lineRule="auto"/>
        <w:ind w:left="426"/>
        <w:jc w:val="both"/>
        <w:rPr>
          <w:rFonts w:ascii="Arial" w:hAnsi="Arial" w:cs="Arial"/>
          <w:sz w:val="24"/>
          <w:szCs w:val="24"/>
        </w:rPr>
      </w:pPr>
      <w:r w:rsidRPr="00826CA0">
        <w:rPr>
          <w:rFonts w:ascii="Arial" w:hAnsi="Arial" w:cs="Arial"/>
          <w:sz w:val="24"/>
          <w:szCs w:val="24"/>
        </w:rPr>
        <w:t xml:space="preserve">Komisja podejmuje decyzje w formie uchwał, zwykłą większością głosów, w obecności co najmniej ½ składu Komisji, po wysłuchaniu opinii wszystkich osób uczestniczących w </w:t>
      </w:r>
      <w:r w:rsidR="001826DC" w:rsidRPr="00826CA0">
        <w:rPr>
          <w:rFonts w:ascii="Arial" w:hAnsi="Arial" w:cs="Arial"/>
          <w:sz w:val="24"/>
          <w:szCs w:val="24"/>
        </w:rPr>
        <w:t>posiedzeniu</w:t>
      </w:r>
      <w:r w:rsidRPr="00826CA0">
        <w:rPr>
          <w:rFonts w:ascii="Arial" w:hAnsi="Arial" w:cs="Arial"/>
          <w:sz w:val="24"/>
          <w:szCs w:val="24"/>
        </w:rPr>
        <w:t>.</w:t>
      </w:r>
    </w:p>
    <w:p w14:paraId="2625FF77" w14:textId="37B5D3DE" w:rsidR="000B39B7" w:rsidRPr="00826CA0" w:rsidRDefault="000B39B7" w:rsidP="00277E6E">
      <w:pPr>
        <w:pStyle w:val="Akapitzlist"/>
        <w:numPr>
          <w:ilvl w:val="0"/>
          <w:numId w:val="23"/>
        </w:numPr>
        <w:spacing w:after="0" w:line="240" w:lineRule="auto"/>
        <w:ind w:left="426"/>
        <w:jc w:val="both"/>
        <w:rPr>
          <w:rFonts w:ascii="Arial" w:hAnsi="Arial" w:cs="Arial"/>
          <w:sz w:val="24"/>
          <w:szCs w:val="24"/>
        </w:rPr>
      </w:pPr>
      <w:r w:rsidRPr="00826CA0">
        <w:rPr>
          <w:rFonts w:ascii="Arial" w:hAnsi="Arial" w:cs="Arial"/>
          <w:sz w:val="24"/>
          <w:szCs w:val="24"/>
        </w:rPr>
        <w:t xml:space="preserve">W </w:t>
      </w:r>
      <w:r w:rsidR="001826DC" w:rsidRPr="00826CA0">
        <w:rPr>
          <w:rFonts w:ascii="Arial" w:hAnsi="Arial" w:cs="Arial"/>
          <w:sz w:val="24"/>
          <w:szCs w:val="24"/>
        </w:rPr>
        <w:t>posiedzeniach</w:t>
      </w:r>
      <w:r w:rsidRPr="00826CA0">
        <w:rPr>
          <w:rFonts w:ascii="Arial" w:hAnsi="Arial" w:cs="Arial"/>
          <w:sz w:val="24"/>
          <w:szCs w:val="24"/>
        </w:rPr>
        <w:t xml:space="preserve"> Komisji mogą uczestniczyć osoby zaproszone przez Przewodniczącego, bez prawa głosu.  </w:t>
      </w:r>
    </w:p>
    <w:p w14:paraId="1AC6396C" w14:textId="764709BC" w:rsidR="000B39B7" w:rsidRPr="00826CA0" w:rsidRDefault="000B39B7" w:rsidP="00277E6E">
      <w:pPr>
        <w:pStyle w:val="Akapitzlist"/>
        <w:numPr>
          <w:ilvl w:val="0"/>
          <w:numId w:val="23"/>
        </w:numPr>
        <w:spacing w:after="0" w:line="240" w:lineRule="auto"/>
        <w:ind w:left="426"/>
        <w:jc w:val="both"/>
        <w:rPr>
          <w:rFonts w:ascii="Arial" w:hAnsi="Arial" w:cs="Arial"/>
          <w:sz w:val="24"/>
          <w:szCs w:val="24"/>
        </w:rPr>
      </w:pPr>
      <w:r w:rsidRPr="00826CA0">
        <w:rPr>
          <w:rFonts w:ascii="Arial" w:hAnsi="Arial" w:cs="Arial"/>
          <w:sz w:val="24"/>
          <w:szCs w:val="24"/>
        </w:rPr>
        <w:t xml:space="preserve">Komisja może wykonywać swoje działania i podejmować decyzje w drodze głosowania na odległość za pomocą </w:t>
      </w:r>
      <w:r w:rsidR="00987742" w:rsidRPr="00826CA0">
        <w:rPr>
          <w:rFonts w:ascii="Arial" w:hAnsi="Arial" w:cs="Arial"/>
          <w:sz w:val="24"/>
          <w:szCs w:val="24"/>
        </w:rPr>
        <w:t>elektronicznych środków komunikacji na odległość przekazujących obraz i dźwięk</w:t>
      </w:r>
      <w:r w:rsidR="00AE0214" w:rsidRPr="00826CA0">
        <w:rPr>
          <w:rFonts w:ascii="Arial" w:hAnsi="Arial" w:cs="Arial"/>
          <w:sz w:val="24"/>
          <w:szCs w:val="24"/>
        </w:rPr>
        <w:t xml:space="preserve">.  </w:t>
      </w:r>
    </w:p>
    <w:p w14:paraId="419598C2" w14:textId="74B42998" w:rsidR="000B39B7" w:rsidRPr="00826CA0" w:rsidRDefault="000B39B7" w:rsidP="00277E6E">
      <w:pPr>
        <w:pStyle w:val="Akapitzlist"/>
        <w:numPr>
          <w:ilvl w:val="0"/>
          <w:numId w:val="23"/>
        </w:numPr>
        <w:spacing w:after="0" w:line="240" w:lineRule="auto"/>
        <w:ind w:left="426"/>
        <w:jc w:val="both"/>
        <w:rPr>
          <w:rFonts w:ascii="Arial" w:hAnsi="Arial" w:cs="Arial"/>
          <w:sz w:val="24"/>
          <w:szCs w:val="24"/>
        </w:rPr>
      </w:pPr>
      <w:r w:rsidRPr="00826CA0">
        <w:rPr>
          <w:rFonts w:ascii="Arial" w:hAnsi="Arial" w:cs="Arial"/>
          <w:sz w:val="24"/>
          <w:szCs w:val="24"/>
        </w:rPr>
        <w:t xml:space="preserve">Członkowie Komisji oraz inne osoby uczestniczące w spotkaniach są zobowiązane do zachowania tajemnicy zawodowej dotyczącej rozpatrywanych spraw. </w:t>
      </w:r>
    </w:p>
    <w:p w14:paraId="231230FB" w14:textId="23A7C93D" w:rsidR="000B39B7" w:rsidRPr="00826CA0" w:rsidRDefault="000B39B7" w:rsidP="00277E6E">
      <w:pPr>
        <w:pStyle w:val="Akapitzlist"/>
        <w:numPr>
          <w:ilvl w:val="0"/>
          <w:numId w:val="23"/>
        </w:numPr>
        <w:spacing w:after="0" w:line="240" w:lineRule="auto"/>
        <w:ind w:left="426"/>
        <w:jc w:val="both"/>
        <w:rPr>
          <w:rFonts w:ascii="Arial" w:hAnsi="Arial" w:cs="Arial"/>
          <w:sz w:val="24"/>
          <w:szCs w:val="24"/>
        </w:rPr>
      </w:pPr>
      <w:r w:rsidRPr="00826CA0">
        <w:rPr>
          <w:rFonts w:ascii="Arial" w:hAnsi="Arial" w:cs="Arial"/>
          <w:sz w:val="24"/>
          <w:szCs w:val="24"/>
        </w:rPr>
        <w:t>Pomiędzy spotkaniami Komisja komunikuje się za pomocą poczty elektronicznej, z wykorzystaniem kont służbowych.</w:t>
      </w:r>
    </w:p>
    <w:p w14:paraId="6C5D902A" w14:textId="77777777" w:rsidR="00DA3618" w:rsidRPr="00826CA0" w:rsidRDefault="00DA3618" w:rsidP="00DA3618">
      <w:pPr>
        <w:pStyle w:val="Akapitzlist"/>
        <w:spacing w:after="0" w:line="240" w:lineRule="auto"/>
        <w:ind w:left="0"/>
        <w:jc w:val="both"/>
        <w:rPr>
          <w:rFonts w:ascii="Arial" w:hAnsi="Arial" w:cs="Arial"/>
          <w:sz w:val="24"/>
          <w:szCs w:val="24"/>
        </w:rPr>
      </w:pPr>
    </w:p>
    <w:p w14:paraId="729F67E3" w14:textId="1276E821" w:rsidR="00DA3618" w:rsidRPr="00826CA0" w:rsidRDefault="00DA3618" w:rsidP="00DA3618">
      <w:pPr>
        <w:pStyle w:val="Akapitzlist"/>
        <w:spacing w:after="0" w:line="240" w:lineRule="auto"/>
        <w:ind w:left="0"/>
        <w:jc w:val="center"/>
        <w:rPr>
          <w:rFonts w:ascii="Arial" w:hAnsi="Arial" w:cs="Arial"/>
          <w:b/>
          <w:bCs/>
          <w:sz w:val="24"/>
          <w:szCs w:val="24"/>
        </w:rPr>
      </w:pPr>
      <w:r w:rsidRPr="00826CA0">
        <w:rPr>
          <w:rFonts w:ascii="Arial" w:hAnsi="Arial" w:cs="Arial"/>
          <w:b/>
          <w:bCs/>
          <w:sz w:val="24"/>
          <w:szCs w:val="24"/>
        </w:rPr>
        <w:t>§ 19</w:t>
      </w:r>
    </w:p>
    <w:p w14:paraId="68616EFE" w14:textId="66654DDD" w:rsidR="00DA3618" w:rsidRPr="00826CA0" w:rsidRDefault="00DA3618" w:rsidP="00DA3618">
      <w:pPr>
        <w:spacing w:after="0" w:line="240" w:lineRule="auto"/>
        <w:jc w:val="center"/>
        <w:rPr>
          <w:rFonts w:ascii="Arial" w:hAnsi="Arial" w:cs="Arial"/>
          <w:b/>
          <w:bCs/>
          <w:sz w:val="24"/>
          <w:szCs w:val="24"/>
        </w:rPr>
      </w:pPr>
      <w:r w:rsidRPr="00826CA0">
        <w:rPr>
          <w:rFonts w:ascii="Arial" w:hAnsi="Arial" w:cs="Arial"/>
          <w:b/>
          <w:bCs/>
          <w:sz w:val="24"/>
          <w:szCs w:val="24"/>
        </w:rPr>
        <w:t>Procedowanie przez Komisję zgłoszenia w sprawie dyskryminacji, której dopuściła się osoba zatrudniona w Uniwersytecie</w:t>
      </w:r>
    </w:p>
    <w:p w14:paraId="5768FCBD" w14:textId="350D3864" w:rsidR="00DA3618" w:rsidRPr="00826CA0" w:rsidRDefault="00DA3618" w:rsidP="00DA3618">
      <w:pPr>
        <w:spacing w:after="0" w:line="240" w:lineRule="auto"/>
        <w:jc w:val="center"/>
        <w:rPr>
          <w:rFonts w:ascii="Arial" w:hAnsi="Arial" w:cs="Arial"/>
          <w:b/>
          <w:bCs/>
          <w:sz w:val="24"/>
          <w:szCs w:val="24"/>
        </w:rPr>
      </w:pPr>
    </w:p>
    <w:p w14:paraId="2B4E3549" w14:textId="77777777" w:rsidR="00DA3618" w:rsidRPr="00826CA0" w:rsidRDefault="00DA3618" w:rsidP="00DA3618">
      <w:pPr>
        <w:pStyle w:val="Akapitzlist"/>
        <w:numPr>
          <w:ilvl w:val="0"/>
          <w:numId w:val="33"/>
        </w:numPr>
        <w:spacing w:after="0" w:line="240" w:lineRule="auto"/>
        <w:ind w:left="284" w:hanging="294"/>
        <w:jc w:val="both"/>
        <w:rPr>
          <w:rFonts w:ascii="Arial" w:hAnsi="Arial" w:cs="Arial"/>
          <w:sz w:val="24"/>
          <w:szCs w:val="24"/>
        </w:rPr>
      </w:pPr>
      <w:r w:rsidRPr="00826CA0">
        <w:rPr>
          <w:rFonts w:ascii="Arial" w:hAnsi="Arial" w:cs="Arial"/>
          <w:sz w:val="24"/>
          <w:szCs w:val="24"/>
        </w:rPr>
        <w:t xml:space="preserve">Komisja po zapoznaniu się ze zgłoszeniem oraz opinią Rzecznika w sprawie wydaje opinię w terminie 2 miesięcy od dnia przekazania przez Rzecznika dokumentacji w sprawie. W uzasadnionych przypadkach termin wydania opinii może ulec przedłużeniu. </w:t>
      </w:r>
    </w:p>
    <w:p w14:paraId="725F0908" w14:textId="77777777" w:rsidR="00DA3618" w:rsidRPr="00826CA0" w:rsidRDefault="00DA3618" w:rsidP="00DA3618">
      <w:pPr>
        <w:pStyle w:val="Akapitzlist"/>
        <w:numPr>
          <w:ilvl w:val="0"/>
          <w:numId w:val="33"/>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Zgłoszenie wraz z opinią Rzecznika oraz opinią Komisji Przewodniczący Komisji przekazuje Rektorowi. </w:t>
      </w:r>
    </w:p>
    <w:p w14:paraId="42EA7E1A" w14:textId="0898CA7E" w:rsidR="00DA3618" w:rsidRPr="00826CA0" w:rsidRDefault="00DA3618" w:rsidP="00DA3618">
      <w:pPr>
        <w:pStyle w:val="Akapitzlist"/>
        <w:numPr>
          <w:ilvl w:val="0"/>
          <w:numId w:val="33"/>
        </w:numPr>
        <w:spacing w:after="0" w:line="240" w:lineRule="auto"/>
        <w:ind w:left="284" w:hanging="284"/>
        <w:jc w:val="both"/>
        <w:rPr>
          <w:rFonts w:ascii="Arial" w:hAnsi="Arial" w:cs="Arial"/>
          <w:sz w:val="24"/>
          <w:szCs w:val="24"/>
        </w:rPr>
      </w:pPr>
      <w:r w:rsidRPr="00826CA0">
        <w:rPr>
          <w:rFonts w:ascii="Arial" w:hAnsi="Arial" w:cs="Arial"/>
          <w:sz w:val="24"/>
          <w:szCs w:val="24"/>
        </w:rPr>
        <w:t>Rektor w wyniku analizy opinii Komisji oraz Rzecznika:</w:t>
      </w:r>
    </w:p>
    <w:p w14:paraId="27697B48" w14:textId="14AB3CE5" w:rsidR="00E55E43" w:rsidRPr="00826CA0" w:rsidRDefault="00DA3618" w:rsidP="00E55E43">
      <w:pPr>
        <w:pStyle w:val="Akapitzlist"/>
        <w:numPr>
          <w:ilvl w:val="0"/>
          <w:numId w:val="35"/>
        </w:numPr>
        <w:spacing w:after="0" w:line="240" w:lineRule="auto"/>
        <w:jc w:val="both"/>
        <w:rPr>
          <w:rFonts w:ascii="Arial" w:hAnsi="Arial" w:cs="Arial"/>
          <w:sz w:val="24"/>
          <w:szCs w:val="24"/>
        </w:rPr>
      </w:pPr>
      <w:r w:rsidRPr="00826CA0">
        <w:rPr>
          <w:rFonts w:ascii="Arial" w:hAnsi="Arial" w:cs="Arial"/>
          <w:sz w:val="24"/>
          <w:szCs w:val="24"/>
        </w:rPr>
        <w:t>kieruje zgłoszenie do mediacji - w przypadku, gdy wskutek czynu zaistniał spór pomiędzy skarżącym, a podejrzanym o popełnienie zachowania noszącego znamiona dyskryminacji;</w:t>
      </w:r>
    </w:p>
    <w:p w14:paraId="2148E583" w14:textId="5078288D" w:rsidR="00E55E43" w:rsidRPr="00826CA0" w:rsidRDefault="00DA3618" w:rsidP="00E55E43">
      <w:pPr>
        <w:pStyle w:val="Akapitzlist"/>
        <w:numPr>
          <w:ilvl w:val="0"/>
          <w:numId w:val="35"/>
        </w:numPr>
        <w:spacing w:after="0" w:line="240" w:lineRule="auto"/>
        <w:jc w:val="both"/>
        <w:rPr>
          <w:rFonts w:ascii="Arial" w:hAnsi="Arial" w:cs="Arial"/>
          <w:sz w:val="24"/>
          <w:szCs w:val="24"/>
        </w:rPr>
      </w:pPr>
      <w:r w:rsidRPr="00826CA0">
        <w:rPr>
          <w:rFonts w:ascii="Arial" w:hAnsi="Arial" w:cs="Arial"/>
          <w:sz w:val="24"/>
          <w:szCs w:val="24"/>
        </w:rPr>
        <w:t>przekazuje sprawę Rzecznikowi dyscyplinarnemu</w:t>
      </w:r>
      <w:r w:rsidR="00E55E43" w:rsidRPr="00826CA0">
        <w:rPr>
          <w:rFonts w:ascii="Arial" w:hAnsi="Arial" w:cs="Arial"/>
          <w:sz w:val="24"/>
          <w:szCs w:val="24"/>
        </w:rPr>
        <w:t xml:space="preserve"> ds. nauczycieli akademickich, </w:t>
      </w:r>
      <w:r w:rsidRPr="00826CA0">
        <w:rPr>
          <w:rFonts w:ascii="Arial" w:hAnsi="Arial" w:cs="Arial"/>
          <w:sz w:val="24"/>
          <w:szCs w:val="24"/>
        </w:rPr>
        <w:t xml:space="preserve">celem wszczęcia postępowania </w:t>
      </w:r>
      <w:r w:rsidR="00E55E43" w:rsidRPr="00826CA0">
        <w:rPr>
          <w:rFonts w:ascii="Arial" w:hAnsi="Arial" w:cs="Arial"/>
          <w:sz w:val="24"/>
          <w:szCs w:val="24"/>
        </w:rPr>
        <w:t>wyjaśniającego</w:t>
      </w:r>
      <w:r w:rsidRPr="00826CA0">
        <w:rPr>
          <w:rFonts w:ascii="Arial" w:hAnsi="Arial" w:cs="Arial"/>
          <w:sz w:val="24"/>
          <w:szCs w:val="24"/>
        </w:rPr>
        <w:t>;</w:t>
      </w:r>
    </w:p>
    <w:p w14:paraId="7CC3CEC1" w14:textId="728B668D" w:rsidR="00E55E43" w:rsidRPr="00826CA0" w:rsidRDefault="00DA3618" w:rsidP="00E55E43">
      <w:pPr>
        <w:pStyle w:val="Akapitzlist"/>
        <w:numPr>
          <w:ilvl w:val="0"/>
          <w:numId w:val="35"/>
        </w:numPr>
        <w:spacing w:after="0" w:line="240" w:lineRule="auto"/>
        <w:jc w:val="both"/>
        <w:rPr>
          <w:rFonts w:ascii="Arial" w:hAnsi="Arial" w:cs="Arial"/>
          <w:sz w:val="24"/>
          <w:szCs w:val="24"/>
        </w:rPr>
      </w:pPr>
      <w:r w:rsidRPr="00826CA0">
        <w:rPr>
          <w:rFonts w:ascii="Arial" w:hAnsi="Arial" w:cs="Arial"/>
          <w:sz w:val="24"/>
          <w:szCs w:val="24"/>
        </w:rPr>
        <w:t>może rozwiązać umowę o pracę, w tym w trybie bez wypowiedzenia, z winy pracownika w razie ciężkiego naruszenia przez pracownika podstawowych obowiązków pracowniczych</w:t>
      </w:r>
      <w:r w:rsidR="00E55E43" w:rsidRPr="00826CA0">
        <w:rPr>
          <w:rFonts w:ascii="Arial" w:hAnsi="Arial" w:cs="Arial"/>
          <w:sz w:val="24"/>
          <w:szCs w:val="24"/>
        </w:rPr>
        <w:t xml:space="preserve"> lub</w:t>
      </w:r>
      <w:r w:rsidRPr="00826CA0">
        <w:rPr>
          <w:rFonts w:ascii="Arial" w:hAnsi="Arial" w:cs="Arial"/>
          <w:sz w:val="24"/>
          <w:szCs w:val="24"/>
        </w:rPr>
        <w:t xml:space="preserve"> naruszenia zasady równego traktowania;</w:t>
      </w:r>
    </w:p>
    <w:p w14:paraId="5F233F47" w14:textId="442111A4" w:rsidR="00DA3618" w:rsidRPr="00826CA0" w:rsidRDefault="00DA3618" w:rsidP="00E55E43">
      <w:pPr>
        <w:pStyle w:val="Akapitzlist"/>
        <w:numPr>
          <w:ilvl w:val="0"/>
          <w:numId w:val="35"/>
        </w:numPr>
        <w:spacing w:after="0" w:line="240" w:lineRule="auto"/>
        <w:jc w:val="both"/>
        <w:rPr>
          <w:rFonts w:ascii="Arial" w:hAnsi="Arial" w:cs="Arial"/>
          <w:sz w:val="24"/>
          <w:szCs w:val="24"/>
        </w:rPr>
      </w:pPr>
      <w:r w:rsidRPr="00826CA0">
        <w:rPr>
          <w:rFonts w:ascii="Arial" w:hAnsi="Arial" w:cs="Arial"/>
          <w:sz w:val="24"/>
          <w:szCs w:val="24"/>
        </w:rPr>
        <w:t>nie podejmuje żadnych czynności, w przypadku, gdy czyn nie nosił znamion czynu, o którym mowa w § 2, § 3, § 4</w:t>
      </w:r>
      <w:r w:rsidR="00E55E43" w:rsidRPr="00826CA0">
        <w:rPr>
          <w:rFonts w:ascii="Arial" w:hAnsi="Arial" w:cs="Arial"/>
          <w:sz w:val="24"/>
          <w:szCs w:val="24"/>
        </w:rPr>
        <w:t>, § 5</w:t>
      </w:r>
      <w:r w:rsidRPr="00826CA0">
        <w:rPr>
          <w:rFonts w:ascii="Arial" w:hAnsi="Arial" w:cs="Arial"/>
          <w:sz w:val="24"/>
          <w:szCs w:val="24"/>
        </w:rPr>
        <w:t xml:space="preserve"> lub gdy czynu nie popełniono.</w:t>
      </w:r>
    </w:p>
    <w:p w14:paraId="57392553" w14:textId="77777777" w:rsidR="00DA3618" w:rsidRPr="00826CA0" w:rsidRDefault="00DA3618" w:rsidP="00DA3618">
      <w:pPr>
        <w:spacing w:after="0" w:line="240" w:lineRule="auto"/>
        <w:jc w:val="center"/>
        <w:rPr>
          <w:rFonts w:ascii="Arial" w:hAnsi="Arial" w:cs="Arial"/>
          <w:b/>
          <w:bCs/>
          <w:sz w:val="24"/>
          <w:szCs w:val="24"/>
        </w:rPr>
      </w:pPr>
    </w:p>
    <w:p w14:paraId="442F80A7" w14:textId="5522F61A" w:rsidR="00DA3618" w:rsidRPr="00826CA0" w:rsidRDefault="00DA3618" w:rsidP="00DA3618">
      <w:pPr>
        <w:spacing w:after="0" w:line="240" w:lineRule="auto"/>
        <w:jc w:val="center"/>
        <w:rPr>
          <w:rFonts w:ascii="Arial" w:hAnsi="Arial" w:cs="Arial"/>
          <w:b/>
          <w:bCs/>
          <w:sz w:val="24"/>
          <w:szCs w:val="24"/>
        </w:rPr>
      </w:pPr>
      <w:r w:rsidRPr="00826CA0">
        <w:rPr>
          <w:rFonts w:ascii="Arial" w:hAnsi="Arial" w:cs="Arial"/>
          <w:b/>
          <w:bCs/>
          <w:sz w:val="24"/>
          <w:szCs w:val="24"/>
        </w:rPr>
        <w:t>§ 20</w:t>
      </w:r>
    </w:p>
    <w:p w14:paraId="6D677004" w14:textId="486DBD8A" w:rsidR="00DA3618" w:rsidRPr="00826CA0" w:rsidRDefault="00DA3618" w:rsidP="00DA3618">
      <w:pPr>
        <w:spacing w:after="0" w:line="240" w:lineRule="auto"/>
        <w:jc w:val="center"/>
        <w:rPr>
          <w:rFonts w:ascii="Arial" w:hAnsi="Arial" w:cs="Arial"/>
          <w:b/>
          <w:bCs/>
          <w:sz w:val="24"/>
          <w:szCs w:val="24"/>
        </w:rPr>
      </w:pPr>
      <w:r w:rsidRPr="00826CA0">
        <w:rPr>
          <w:rFonts w:ascii="Arial" w:hAnsi="Arial" w:cs="Arial"/>
          <w:b/>
          <w:bCs/>
          <w:sz w:val="24"/>
          <w:szCs w:val="24"/>
        </w:rPr>
        <w:t>Procedowanie przez Komisję zgłoszenia w sprawie dyskryminacji, której dopuścił się student, doktorant, uczestnik studiów podyplomowych lub innych form kształcenia</w:t>
      </w:r>
    </w:p>
    <w:p w14:paraId="3CC09C0D" w14:textId="77777777" w:rsidR="00DA3618" w:rsidRPr="00826CA0" w:rsidRDefault="00DA3618" w:rsidP="00DA3618">
      <w:pPr>
        <w:spacing w:after="0" w:line="240" w:lineRule="auto"/>
        <w:jc w:val="center"/>
        <w:rPr>
          <w:rFonts w:ascii="Arial" w:hAnsi="Arial" w:cs="Arial"/>
          <w:b/>
          <w:bCs/>
          <w:sz w:val="24"/>
          <w:szCs w:val="24"/>
        </w:rPr>
      </w:pPr>
    </w:p>
    <w:p w14:paraId="4B86C1B0" w14:textId="77777777" w:rsidR="00E55E43" w:rsidRPr="00826CA0" w:rsidRDefault="00E55E43" w:rsidP="00E55E43">
      <w:pPr>
        <w:pStyle w:val="Akapitzlist"/>
        <w:numPr>
          <w:ilvl w:val="0"/>
          <w:numId w:val="36"/>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Komisja po zapoznaniu się ze zgłoszeniem oraz opinią Rzecznika w sprawie wydaje opinię w terminie 2 miesięcy od dnia przekazania przez Rzecznika dokumentacji w sprawie. W uzasadnionych przypadkach termin wydania opinii może ulec przedłużeniu. </w:t>
      </w:r>
    </w:p>
    <w:p w14:paraId="0BC15F52" w14:textId="77777777" w:rsidR="00E55E43" w:rsidRPr="00826CA0" w:rsidRDefault="00E55E43" w:rsidP="00E55E43">
      <w:pPr>
        <w:pStyle w:val="Akapitzlist"/>
        <w:numPr>
          <w:ilvl w:val="0"/>
          <w:numId w:val="36"/>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Zgłoszenie wraz z opinią Rzecznika oraz opinią Komisji Przewodniczący Komisji przekazuje Rektorowi. </w:t>
      </w:r>
    </w:p>
    <w:p w14:paraId="1472933A" w14:textId="77777777" w:rsidR="00E55E43" w:rsidRPr="00826CA0" w:rsidRDefault="00E55E43" w:rsidP="00E55E43">
      <w:pPr>
        <w:pStyle w:val="Akapitzlist"/>
        <w:numPr>
          <w:ilvl w:val="0"/>
          <w:numId w:val="36"/>
        </w:numPr>
        <w:spacing w:after="0" w:line="240" w:lineRule="auto"/>
        <w:ind w:left="284" w:hanging="284"/>
        <w:jc w:val="both"/>
        <w:rPr>
          <w:rFonts w:ascii="Arial" w:hAnsi="Arial" w:cs="Arial"/>
          <w:sz w:val="24"/>
          <w:szCs w:val="24"/>
        </w:rPr>
      </w:pPr>
      <w:r w:rsidRPr="00826CA0">
        <w:rPr>
          <w:rFonts w:ascii="Arial" w:hAnsi="Arial" w:cs="Arial"/>
          <w:sz w:val="24"/>
          <w:szCs w:val="24"/>
        </w:rPr>
        <w:t xml:space="preserve">Rektor w wyniku analizy opinii Komisji oraz Rzecznika:    </w:t>
      </w:r>
    </w:p>
    <w:p w14:paraId="7C802E4F" w14:textId="5C7D8362" w:rsidR="00E55E43" w:rsidRPr="00826CA0" w:rsidRDefault="00E55E43" w:rsidP="00E55E43">
      <w:pPr>
        <w:pStyle w:val="Akapitzlist"/>
        <w:numPr>
          <w:ilvl w:val="0"/>
          <w:numId w:val="37"/>
        </w:numPr>
        <w:spacing w:after="0" w:line="240" w:lineRule="auto"/>
        <w:jc w:val="both"/>
        <w:rPr>
          <w:rFonts w:ascii="Arial" w:hAnsi="Arial" w:cs="Arial"/>
          <w:sz w:val="24"/>
          <w:szCs w:val="24"/>
        </w:rPr>
      </w:pPr>
      <w:r w:rsidRPr="00826CA0">
        <w:rPr>
          <w:rFonts w:ascii="Arial" w:hAnsi="Arial" w:cs="Arial"/>
          <w:sz w:val="24"/>
          <w:szCs w:val="24"/>
        </w:rPr>
        <w:lastRenderedPageBreak/>
        <w:t>kieruje zgłoszenie do mediacji - w przypadku, gdy wskutek czynu zaistniał spór pomiędzy skarżącym, a podejrzanym o popełnienie zachowania noszącego znamiona dyskryminacji;</w:t>
      </w:r>
    </w:p>
    <w:p w14:paraId="364ACC1D" w14:textId="5F1CB11A" w:rsidR="00E55E43" w:rsidRPr="00826CA0" w:rsidRDefault="00E55E43" w:rsidP="00E55E43">
      <w:pPr>
        <w:pStyle w:val="Akapitzlist"/>
        <w:numPr>
          <w:ilvl w:val="0"/>
          <w:numId w:val="37"/>
        </w:numPr>
        <w:spacing w:after="0" w:line="240" w:lineRule="auto"/>
        <w:jc w:val="both"/>
        <w:rPr>
          <w:rFonts w:ascii="Arial" w:hAnsi="Arial" w:cs="Arial"/>
          <w:sz w:val="24"/>
          <w:szCs w:val="24"/>
        </w:rPr>
      </w:pPr>
      <w:r w:rsidRPr="00826CA0">
        <w:rPr>
          <w:rFonts w:ascii="Arial" w:hAnsi="Arial" w:cs="Arial"/>
          <w:sz w:val="24"/>
          <w:szCs w:val="24"/>
        </w:rPr>
        <w:t xml:space="preserve">przekazuje sprawę Rzecznikowi dyscyplinarnemu ds. studentów lub Rzecznikowi dyscyplinarnemu ds. doktorantów, celem wszczęcia postępowania </w:t>
      </w:r>
      <w:r w:rsidR="004F4F78" w:rsidRPr="00826CA0">
        <w:rPr>
          <w:rFonts w:ascii="Arial" w:hAnsi="Arial" w:cs="Arial"/>
          <w:sz w:val="24"/>
          <w:szCs w:val="24"/>
        </w:rPr>
        <w:t>wyjaśniającego</w:t>
      </w:r>
      <w:r w:rsidRPr="00826CA0">
        <w:rPr>
          <w:rFonts w:ascii="Arial" w:hAnsi="Arial" w:cs="Arial"/>
          <w:sz w:val="24"/>
          <w:szCs w:val="24"/>
        </w:rPr>
        <w:t>;</w:t>
      </w:r>
    </w:p>
    <w:p w14:paraId="5B16203A" w14:textId="63C33AAB" w:rsidR="00E55E43" w:rsidRPr="00826CA0" w:rsidRDefault="00E55E43" w:rsidP="00E55E43">
      <w:pPr>
        <w:pStyle w:val="Akapitzlist"/>
        <w:numPr>
          <w:ilvl w:val="0"/>
          <w:numId w:val="37"/>
        </w:numPr>
        <w:spacing w:after="0" w:line="240" w:lineRule="auto"/>
        <w:jc w:val="both"/>
        <w:rPr>
          <w:rFonts w:ascii="Arial" w:hAnsi="Arial" w:cs="Arial"/>
          <w:sz w:val="24"/>
          <w:szCs w:val="24"/>
        </w:rPr>
      </w:pPr>
      <w:r w:rsidRPr="00826CA0">
        <w:rPr>
          <w:rFonts w:ascii="Arial" w:hAnsi="Arial" w:cs="Arial"/>
          <w:sz w:val="24"/>
          <w:szCs w:val="24"/>
        </w:rPr>
        <w:t>nie podejmuje żadnych czynności, w przypadku, gdy czyn nie nosił znamion czynu, o którym mowa w § 2, § 3, § 4</w:t>
      </w:r>
      <w:r w:rsidR="004F4F78" w:rsidRPr="00826CA0">
        <w:rPr>
          <w:rFonts w:ascii="Arial" w:hAnsi="Arial" w:cs="Arial"/>
          <w:sz w:val="24"/>
          <w:szCs w:val="24"/>
        </w:rPr>
        <w:t xml:space="preserve">, § 5 </w:t>
      </w:r>
      <w:r w:rsidRPr="00826CA0">
        <w:rPr>
          <w:rFonts w:ascii="Arial" w:hAnsi="Arial" w:cs="Arial"/>
          <w:sz w:val="24"/>
          <w:szCs w:val="24"/>
        </w:rPr>
        <w:t xml:space="preserve"> lub gdy czynu nie popełniono.</w:t>
      </w:r>
      <w:r w:rsidR="004F4F78" w:rsidRPr="00826CA0">
        <w:rPr>
          <w:rFonts w:ascii="Arial" w:hAnsi="Arial" w:cs="Arial"/>
          <w:sz w:val="24"/>
          <w:szCs w:val="24"/>
        </w:rPr>
        <w:t xml:space="preserve"> </w:t>
      </w:r>
    </w:p>
    <w:p w14:paraId="79E7D69C" w14:textId="77777777" w:rsidR="00AB5D86" w:rsidRPr="00826CA0" w:rsidRDefault="00AB5D86" w:rsidP="00716EC0">
      <w:pPr>
        <w:spacing w:after="0" w:line="240" w:lineRule="auto"/>
        <w:jc w:val="both"/>
        <w:rPr>
          <w:rFonts w:ascii="Arial" w:hAnsi="Arial" w:cs="Arial"/>
          <w:b/>
          <w:bCs/>
          <w:sz w:val="24"/>
          <w:szCs w:val="24"/>
        </w:rPr>
      </w:pPr>
    </w:p>
    <w:sectPr w:rsidR="00AB5D86" w:rsidRPr="00826CA0" w:rsidSect="00816BAC">
      <w:headerReference w:type="default" r:id="rId7"/>
      <w:footerReference w:type="default" r:id="rId8"/>
      <w:pgSz w:w="11906" w:h="16838"/>
      <w:pgMar w:top="1135"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62AB" w14:textId="77777777" w:rsidR="00F45545" w:rsidRDefault="00F45545" w:rsidP="00244934">
      <w:pPr>
        <w:spacing w:after="0" w:line="240" w:lineRule="auto"/>
      </w:pPr>
      <w:r>
        <w:separator/>
      </w:r>
    </w:p>
  </w:endnote>
  <w:endnote w:type="continuationSeparator" w:id="0">
    <w:p w14:paraId="5044C6D6" w14:textId="77777777" w:rsidR="00F45545" w:rsidRDefault="00F45545" w:rsidP="0024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057095"/>
      <w:docPartObj>
        <w:docPartGallery w:val="Page Numbers (Bottom of Page)"/>
        <w:docPartUnique/>
      </w:docPartObj>
    </w:sdtPr>
    <w:sdtEndPr>
      <w:rPr>
        <w:rFonts w:ascii="Times New Roman" w:hAnsi="Times New Roman" w:cs="Times New Roman"/>
      </w:rPr>
    </w:sdtEndPr>
    <w:sdtContent>
      <w:p w14:paraId="4C906808" w14:textId="69C5B3E1" w:rsidR="000E1BC1" w:rsidRDefault="000E1BC1" w:rsidP="000E1BC1">
        <w:pPr>
          <w:pStyle w:val="Stopka"/>
          <w:tabs>
            <w:tab w:val="clear" w:pos="4513"/>
            <w:tab w:val="left" w:pos="3318"/>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05A5A3E" wp14:editId="1544DBFC">
                  <wp:simplePos x="0" y="0"/>
                  <wp:positionH relativeFrom="column">
                    <wp:posOffset>318</wp:posOffset>
                  </wp:positionH>
                  <wp:positionV relativeFrom="paragraph">
                    <wp:posOffset>76200</wp:posOffset>
                  </wp:positionV>
                  <wp:extent cx="576072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607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94C47E0" id="Łącznik prost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6pt" to="45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" strokecolor="black [3200]" strokeweight="1pt">
                  <v:stroke joinstyle="miter"/>
                </v:line>
              </w:pict>
            </mc:Fallback>
          </mc:AlternateContent>
        </w:r>
      </w:p>
      <w:p w14:paraId="5AF3DFD5" w14:textId="77777777" w:rsidR="000E1BC1" w:rsidRPr="009E225D" w:rsidRDefault="000E1BC1" w:rsidP="000E1BC1">
        <w:pPr>
          <w:pStyle w:val="Stopka"/>
          <w:tabs>
            <w:tab w:val="clear" w:pos="4513"/>
            <w:tab w:val="left" w:pos="3318"/>
          </w:tabs>
          <w:jc w:val="center"/>
          <w:rPr>
            <w:rFonts w:ascii="Times New Roman" w:hAnsi="Times New Roman" w:cs="Times New Roman"/>
            <w:sz w:val="20"/>
            <w:szCs w:val="20"/>
          </w:rPr>
        </w:pPr>
        <w:r w:rsidRPr="009E225D">
          <w:rPr>
            <w:rFonts w:ascii="Times New Roman" w:hAnsi="Times New Roman" w:cs="Times New Roman"/>
            <w:sz w:val="20"/>
            <w:szCs w:val="20"/>
          </w:rPr>
          <w:t>Tytuł projektu: „Żagiel możliwości – model dostępności UWM w Olsztynie”</w:t>
        </w:r>
      </w:p>
      <w:p w14:paraId="58DEE1EB" w14:textId="77777777" w:rsidR="000E1BC1" w:rsidRPr="009E225D" w:rsidRDefault="000E1BC1" w:rsidP="000E1BC1">
        <w:pPr>
          <w:pStyle w:val="Stopka"/>
          <w:tabs>
            <w:tab w:val="clear" w:pos="4513"/>
            <w:tab w:val="left" w:pos="3318"/>
          </w:tabs>
          <w:jc w:val="center"/>
          <w:rPr>
            <w:rFonts w:ascii="Times New Roman" w:hAnsi="Times New Roman" w:cs="Times New Roman"/>
            <w:sz w:val="20"/>
            <w:szCs w:val="20"/>
          </w:rPr>
        </w:pPr>
        <w:r w:rsidRPr="009E225D">
          <w:rPr>
            <w:rFonts w:ascii="Times New Roman" w:hAnsi="Times New Roman" w:cs="Times New Roman"/>
            <w:sz w:val="20"/>
            <w:szCs w:val="20"/>
          </w:rPr>
          <w:t>Nr umowy o dofinansowanie projektu: POWR.03.05.00-00-A046/19</w:t>
        </w:r>
      </w:p>
      <w:p w14:paraId="798DD1A7" w14:textId="77777777" w:rsidR="000E1BC1" w:rsidRPr="00D91E8A" w:rsidRDefault="000E1BC1" w:rsidP="000E1BC1">
        <w:pPr>
          <w:pStyle w:val="Stopka"/>
          <w:tabs>
            <w:tab w:val="clear" w:pos="4513"/>
            <w:tab w:val="left" w:pos="3318"/>
          </w:tabs>
          <w:jc w:val="center"/>
          <w:rPr>
            <w:rFonts w:ascii="Times New Roman" w:hAnsi="Times New Roman" w:cs="Times New Roman"/>
            <w:sz w:val="20"/>
            <w:szCs w:val="20"/>
          </w:rPr>
        </w:pPr>
        <w:r w:rsidRPr="009E225D">
          <w:rPr>
            <w:rFonts w:ascii="Times New Roman" w:hAnsi="Times New Roman" w:cs="Times New Roman"/>
            <w:sz w:val="20"/>
            <w:szCs w:val="20"/>
          </w:rPr>
          <w:t>Projekt współfinansowany przez Unię Europejską w ramach Europejskiego Funduszu Społecznego</w:t>
        </w:r>
      </w:p>
      <w:p w14:paraId="5688909F" w14:textId="189D91C0" w:rsidR="00244934" w:rsidRPr="000E1BC1" w:rsidRDefault="00D75210" w:rsidP="000E1BC1">
        <w:pPr>
          <w:pStyle w:val="Stopka"/>
          <w:jc w:val="right"/>
          <w:rPr>
            <w:rFonts w:ascii="Times New Roman" w:hAnsi="Times New Roman" w:cs="Times New Roman"/>
          </w:rPr>
        </w:pPr>
        <w:r w:rsidRPr="00244934">
          <w:rPr>
            <w:rFonts w:ascii="Times New Roman" w:hAnsi="Times New Roman" w:cs="Times New Roman"/>
          </w:rPr>
          <w:fldChar w:fldCharType="begin"/>
        </w:r>
        <w:r w:rsidR="00244934" w:rsidRPr="00244934">
          <w:rPr>
            <w:rFonts w:ascii="Times New Roman" w:hAnsi="Times New Roman" w:cs="Times New Roman"/>
          </w:rPr>
          <w:instrText xml:space="preserve"> PAGE   \* MERGEFORMAT </w:instrText>
        </w:r>
        <w:r w:rsidRPr="00244934">
          <w:rPr>
            <w:rFonts w:ascii="Times New Roman" w:hAnsi="Times New Roman" w:cs="Times New Roman"/>
          </w:rPr>
          <w:fldChar w:fldCharType="separate"/>
        </w:r>
        <w:r w:rsidR="00816BAC">
          <w:rPr>
            <w:rFonts w:ascii="Times New Roman" w:hAnsi="Times New Roman" w:cs="Times New Roman"/>
            <w:noProof/>
          </w:rPr>
          <w:t>1</w:t>
        </w:r>
        <w:r w:rsidRPr="0024493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6B2F" w14:textId="77777777" w:rsidR="00F45545" w:rsidRDefault="00F45545" w:rsidP="00244934">
      <w:pPr>
        <w:spacing w:after="0" w:line="240" w:lineRule="auto"/>
      </w:pPr>
      <w:r>
        <w:separator/>
      </w:r>
    </w:p>
  </w:footnote>
  <w:footnote w:type="continuationSeparator" w:id="0">
    <w:p w14:paraId="274B9A88" w14:textId="77777777" w:rsidR="00F45545" w:rsidRDefault="00F45545" w:rsidP="0024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7AA2" w14:textId="323BFAF6" w:rsidR="000E1BC1" w:rsidRDefault="000E1BC1">
    <w:pPr>
      <w:pStyle w:val="Nagwek"/>
    </w:pPr>
    <w:r>
      <w:rPr>
        <w:noProof/>
      </w:rPr>
      <w:drawing>
        <wp:inline distT="0" distB="0" distL="0" distR="0" wp14:anchorId="42179053" wp14:editId="1D089BA4">
          <wp:extent cx="5760720" cy="6534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653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66C"/>
    <w:multiLevelType w:val="hybridMultilevel"/>
    <w:tmpl w:val="0750DA40"/>
    <w:lvl w:ilvl="0" w:tplc="356CE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13CBA"/>
    <w:multiLevelType w:val="hybridMultilevel"/>
    <w:tmpl w:val="DCF8D78E"/>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B60BB"/>
    <w:multiLevelType w:val="hybridMultilevel"/>
    <w:tmpl w:val="841248D6"/>
    <w:lvl w:ilvl="0" w:tplc="16CAC3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AE5C17"/>
    <w:multiLevelType w:val="hybridMultilevel"/>
    <w:tmpl w:val="335E1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E52D0"/>
    <w:multiLevelType w:val="hybridMultilevel"/>
    <w:tmpl w:val="7BDE8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0F240D"/>
    <w:multiLevelType w:val="hybridMultilevel"/>
    <w:tmpl w:val="7BD2C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61897"/>
    <w:multiLevelType w:val="hybridMultilevel"/>
    <w:tmpl w:val="7506C8FC"/>
    <w:lvl w:ilvl="0" w:tplc="F9D896B6">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417548"/>
    <w:multiLevelType w:val="hybridMultilevel"/>
    <w:tmpl w:val="20629002"/>
    <w:lvl w:ilvl="0" w:tplc="E21CF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6166E"/>
    <w:multiLevelType w:val="hybridMultilevel"/>
    <w:tmpl w:val="8F4CB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A3659A"/>
    <w:multiLevelType w:val="hybridMultilevel"/>
    <w:tmpl w:val="0D8283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AEF5206"/>
    <w:multiLevelType w:val="hybridMultilevel"/>
    <w:tmpl w:val="8C4011DA"/>
    <w:lvl w:ilvl="0" w:tplc="1C6EF1BC">
      <w:start w:val="1"/>
      <w:numFmt w:val="decimal"/>
      <w:lvlText w:val="%1."/>
      <w:lvlJc w:val="left"/>
      <w:pPr>
        <w:ind w:left="720" w:hanging="360"/>
      </w:pPr>
      <w:rPr>
        <w:b w:val="0"/>
        <w:bCs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56CDA"/>
    <w:multiLevelType w:val="hybridMultilevel"/>
    <w:tmpl w:val="71CAD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0025"/>
    <w:multiLevelType w:val="hybridMultilevel"/>
    <w:tmpl w:val="A6B03B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7E50A6"/>
    <w:multiLevelType w:val="hybridMultilevel"/>
    <w:tmpl w:val="4BEC2FE8"/>
    <w:lvl w:ilvl="0" w:tplc="B11029A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7C5AC9"/>
    <w:multiLevelType w:val="hybridMultilevel"/>
    <w:tmpl w:val="E812BCD4"/>
    <w:lvl w:ilvl="0" w:tplc="F3F24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221CD4"/>
    <w:multiLevelType w:val="hybridMultilevel"/>
    <w:tmpl w:val="6CC07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6951FF"/>
    <w:multiLevelType w:val="hybridMultilevel"/>
    <w:tmpl w:val="D98E9F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CBB179F"/>
    <w:multiLevelType w:val="hybridMultilevel"/>
    <w:tmpl w:val="77CA0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4963ED"/>
    <w:multiLevelType w:val="hybridMultilevel"/>
    <w:tmpl w:val="F3CEDC6E"/>
    <w:lvl w:ilvl="0" w:tplc="1D407784">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35297"/>
    <w:multiLevelType w:val="hybridMultilevel"/>
    <w:tmpl w:val="74347DE8"/>
    <w:lvl w:ilvl="0" w:tplc="E6D4DDE6">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845AF8"/>
    <w:multiLevelType w:val="hybridMultilevel"/>
    <w:tmpl w:val="335E1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14516E"/>
    <w:multiLevelType w:val="hybridMultilevel"/>
    <w:tmpl w:val="6C28A104"/>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22" w15:restartNumberingAfterBreak="0">
    <w:nsid w:val="4ADC235F"/>
    <w:multiLevelType w:val="hybridMultilevel"/>
    <w:tmpl w:val="714271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601E74"/>
    <w:multiLevelType w:val="hybridMultilevel"/>
    <w:tmpl w:val="EEA82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9D5508"/>
    <w:multiLevelType w:val="hybridMultilevel"/>
    <w:tmpl w:val="D98E9F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3AD4B2B"/>
    <w:multiLevelType w:val="hybridMultilevel"/>
    <w:tmpl w:val="0D6A18DA"/>
    <w:lvl w:ilvl="0" w:tplc="04150017">
      <w:start w:val="1"/>
      <w:numFmt w:val="lowerLetter"/>
      <w:lvlText w:val="%1)"/>
      <w:lvlJc w:val="left"/>
      <w:pPr>
        <w:ind w:left="2333" w:hanging="360"/>
      </w:pPr>
    </w:lvl>
    <w:lvl w:ilvl="1" w:tplc="04150019" w:tentative="1">
      <w:start w:val="1"/>
      <w:numFmt w:val="lowerLetter"/>
      <w:lvlText w:val="%2."/>
      <w:lvlJc w:val="left"/>
      <w:pPr>
        <w:ind w:left="3053" w:hanging="360"/>
      </w:pPr>
    </w:lvl>
    <w:lvl w:ilvl="2" w:tplc="0415001B" w:tentative="1">
      <w:start w:val="1"/>
      <w:numFmt w:val="lowerRoman"/>
      <w:lvlText w:val="%3."/>
      <w:lvlJc w:val="right"/>
      <w:pPr>
        <w:ind w:left="3773" w:hanging="180"/>
      </w:pPr>
    </w:lvl>
    <w:lvl w:ilvl="3" w:tplc="0415000F" w:tentative="1">
      <w:start w:val="1"/>
      <w:numFmt w:val="decimal"/>
      <w:lvlText w:val="%4."/>
      <w:lvlJc w:val="left"/>
      <w:pPr>
        <w:ind w:left="4493" w:hanging="360"/>
      </w:pPr>
    </w:lvl>
    <w:lvl w:ilvl="4" w:tplc="04150019" w:tentative="1">
      <w:start w:val="1"/>
      <w:numFmt w:val="lowerLetter"/>
      <w:lvlText w:val="%5."/>
      <w:lvlJc w:val="left"/>
      <w:pPr>
        <w:ind w:left="5213" w:hanging="360"/>
      </w:pPr>
    </w:lvl>
    <w:lvl w:ilvl="5" w:tplc="0415001B" w:tentative="1">
      <w:start w:val="1"/>
      <w:numFmt w:val="lowerRoman"/>
      <w:lvlText w:val="%6."/>
      <w:lvlJc w:val="right"/>
      <w:pPr>
        <w:ind w:left="5933" w:hanging="180"/>
      </w:pPr>
    </w:lvl>
    <w:lvl w:ilvl="6" w:tplc="0415000F" w:tentative="1">
      <w:start w:val="1"/>
      <w:numFmt w:val="decimal"/>
      <w:lvlText w:val="%7."/>
      <w:lvlJc w:val="left"/>
      <w:pPr>
        <w:ind w:left="6653" w:hanging="360"/>
      </w:pPr>
    </w:lvl>
    <w:lvl w:ilvl="7" w:tplc="04150019" w:tentative="1">
      <w:start w:val="1"/>
      <w:numFmt w:val="lowerLetter"/>
      <w:lvlText w:val="%8."/>
      <w:lvlJc w:val="left"/>
      <w:pPr>
        <w:ind w:left="7373" w:hanging="360"/>
      </w:pPr>
    </w:lvl>
    <w:lvl w:ilvl="8" w:tplc="0415001B" w:tentative="1">
      <w:start w:val="1"/>
      <w:numFmt w:val="lowerRoman"/>
      <w:lvlText w:val="%9."/>
      <w:lvlJc w:val="right"/>
      <w:pPr>
        <w:ind w:left="8093" w:hanging="180"/>
      </w:pPr>
    </w:lvl>
  </w:abstractNum>
  <w:abstractNum w:abstractNumId="26" w15:restartNumberingAfterBreak="0">
    <w:nsid w:val="562513D9"/>
    <w:multiLevelType w:val="hybridMultilevel"/>
    <w:tmpl w:val="C8E0CE36"/>
    <w:lvl w:ilvl="0" w:tplc="64AEDE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8FC06CB"/>
    <w:multiLevelType w:val="hybridMultilevel"/>
    <w:tmpl w:val="4B6036A0"/>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8" w15:restartNumberingAfterBreak="0">
    <w:nsid w:val="5D4C7B8B"/>
    <w:multiLevelType w:val="hybridMultilevel"/>
    <w:tmpl w:val="64BC0D2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4C6F10"/>
    <w:multiLevelType w:val="hybridMultilevel"/>
    <w:tmpl w:val="DC52C43C"/>
    <w:lvl w:ilvl="0" w:tplc="5218E0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3DE0D05"/>
    <w:multiLevelType w:val="hybridMultilevel"/>
    <w:tmpl w:val="AD089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8835A2"/>
    <w:multiLevelType w:val="hybridMultilevel"/>
    <w:tmpl w:val="AD089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274DE9"/>
    <w:multiLevelType w:val="hybridMultilevel"/>
    <w:tmpl w:val="FE245738"/>
    <w:lvl w:ilvl="0" w:tplc="1FAAF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ADE60D8"/>
    <w:multiLevelType w:val="hybridMultilevel"/>
    <w:tmpl w:val="0750DA40"/>
    <w:lvl w:ilvl="0" w:tplc="356CE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D745AE"/>
    <w:multiLevelType w:val="hybridMultilevel"/>
    <w:tmpl w:val="335E1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E60A5D"/>
    <w:multiLevelType w:val="hybridMultilevel"/>
    <w:tmpl w:val="83281516"/>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num w:numId="1">
    <w:abstractNumId w:val="31"/>
  </w:num>
  <w:num w:numId="2">
    <w:abstractNumId w:val="30"/>
  </w:num>
  <w:num w:numId="3">
    <w:abstractNumId w:val="17"/>
  </w:num>
  <w:num w:numId="4">
    <w:abstractNumId w:val="11"/>
  </w:num>
  <w:num w:numId="5">
    <w:abstractNumId w:val="20"/>
  </w:num>
  <w:num w:numId="6">
    <w:abstractNumId w:val="34"/>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4"/>
  </w:num>
  <w:num w:numId="11">
    <w:abstractNumId w:val="14"/>
  </w:num>
  <w:num w:numId="12">
    <w:abstractNumId w:val="27"/>
  </w:num>
  <w:num w:numId="13">
    <w:abstractNumId w:val="35"/>
  </w:num>
  <w:num w:numId="14">
    <w:abstractNumId w:val="4"/>
  </w:num>
  <w:num w:numId="15">
    <w:abstractNumId w:val="1"/>
  </w:num>
  <w:num w:numId="16">
    <w:abstractNumId w:val="10"/>
  </w:num>
  <w:num w:numId="17">
    <w:abstractNumId w:val="23"/>
  </w:num>
  <w:num w:numId="18">
    <w:abstractNumId w:val="16"/>
  </w:num>
  <w:num w:numId="19">
    <w:abstractNumId w:val="3"/>
  </w:num>
  <w:num w:numId="20">
    <w:abstractNumId w:val="22"/>
  </w:num>
  <w:num w:numId="21">
    <w:abstractNumId w:val="21"/>
  </w:num>
  <w:num w:numId="22">
    <w:abstractNumId w:val="28"/>
  </w:num>
  <w:num w:numId="23">
    <w:abstractNumId w:val="5"/>
  </w:num>
  <w:num w:numId="24">
    <w:abstractNumId w:val="32"/>
  </w:num>
  <w:num w:numId="25">
    <w:abstractNumId w:val="6"/>
  </w:num>
  <w:num w:numId="26">
    <w:abstractNumId w:val="13"/>
  </w:num>
  <w:num w:numId="27">
    <w:abstractNumId w:val="19"/>
  </w:num>
  <w:num w:numId="28">
    <w:abstractNumId w:val="18"/>
  </w:num>
  <w:num w:numId="29">
    <w:abstractNumId w:val="25"/>
  </w:num>
  <w:num w:numId="30">
    <w:abstractNumId w:val="8"/>
  </w:num>
  <w:num w:numId="31">
    <w:abstractNumId w:val="0"/>
  </w:num>
  <w:num w:numId="32">
    <w:abstractNumId w:val="15"/>
  </w:num>
  <w:num w:numId="33">
    <w:abstractNumId w:val="7"/>
  </w:num>
  <w:num w:numId="34">
    <w:abstractNumId w:val="9"/>
  </w:num>
  <w:num w:numId="35">
    <w:abstractNumId w:val="2"/>
  </w:num>
  <w:num w:numId="36">
    <w:abstractNumId w:val="33"/>
  </w:num>
  <w:num w:numId="37">
    <w:abstractNumId w:val="2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zC/4aAHP1j9eAjo+1FGQlENOZF+gdk23WsbruUNGPr6MqheUpk5+wzRjakakkYRO9Vr+Lb6qpmsZRHQaECwbkg==" w:salt="2dPl+ZyI6etWi4WUPyRLR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859"/>
    <w:rsid w:val="000408AB"/>
    <w:rsid w:val="000A695B"/>
    <w:rsid w:val="000B39B7"/>
    <w:rsid w:val="000D43B0"/>
    <w:rsid w:val="000E1BC1"/>
    <w:rsid w:val="000E681C"/>
    <w:rsid w:val="00126CE9"/>
    <w:rsid w:val="00130556"/>
    <w:rsid w:val="00134C9B"/>
    <w:rsid w:val="001367D3"/>
    <w:rsid w:val="00150A11"/>
    <w:rsid w:val="0017347D"/>
    <w:rsid w:val="001826DC"/>
    <w:rsid w:val="001A5569"/>
    <w:rsid w:val="001C2932"/>
    <w:rsid w:val="001E05CA"/>
    <w:rsid w:val="00212690"/>
    <w:rsid w:val="002419C4"/>
    <w:rsid w:val="00244934"/>
    <w:rsid w:val="00277E6E"/>
    <w:rsid w:val="00290877"/>
    <w:rsid w:val="00297E26"/>
    <w:rsid w:val="00342AFB"/>
    <w:rsid w:val="003539F1"/>
    <w:rsid w:val="003640F0"/>
    <w:rsid w:val="00365DAE"/>
    <w:rsid w:val="003709AD"/>
    <w:rsid w:val="003B6030"/>
    <w:rsid w:val="003B6366"/>
    <w:rsid w:val="003D058D"/>
    <w:rsid w:val="004007C1"/>
    <w:rsid w:val="00422AB8"/>
    <w:rsid w:val="00482A83"/>
    <w:rsid w:val="00486948"/>
    <w:rsid w:val="00495EAC"/>
    <w:rsid w:val="004A4CDC"/>
    <w:rsid w:val="004A70C1"/>
    <w:rsid w:val="004D5021"/>
    <w:rsid w:val="004F4F78"/>
    <w:rsid w:val="00531018"/>
    <w:rsid w:val="00555DA8"/>
    <w:rsid w:val="0058435E"/>
    <w:rsid w:val="00591E99"/>
    <w:rsid w:val="005B5890"/>
    <w:rsid w:val="005E6DC0"/>
    <w:rsid w:val="00614096"/>
    <w:rsid w:val="00614CC0"/>
    <w:rsid w:val="00646D30"/>
    <w:rsid w:val="00676D60"/>
    <w:rsid w:val="00693558"/>
    <w:rsid w:val="00694638"/>
    <w:rsid w:val="00716EC0"/>
    <w:rsid w:val="007677E1"/>
    <w:rsid w:val="007B11A7"/>
    <w:rsid w:val="007B6FB1"/>
    <w:rsid w:val="007C7294"/>
    <w:rsid w:val="007D4DED"/>
    <w:rsid w:val="007E1AC2"/>
    <w:rsid w:val="007F0C03"/>
    <w:rsid w:val="008035D3"/>
    <w:rsid w:val="00816BAC"/>
    <w:rsid w:val="00826CA0"/>
    <w:rsid w:val="008517AC"/>
    <w:rsid w:val="0087413E"/>
    <w:rsid w:val="00876F25"/>
    <w:rsid w:val="008807FE"/>
    <w:rsid w:val="00887C58"/>
    <w:rsid w:val="008C7405"/>
    <w:rsid w:val="008D3BF7"/>
    <w:rsid w:val="008F2773"/>
    <w:rsid w:val="008F3585"/>
    <w:rsid w:val="00922FC6"/>
    <w:rsid w:val="00987742"/>
    <w:rsid w:val="00993859"/>
    <w:rsid w:val="009A6F36"/>
    <w:rsid w:val="009F631C"/>
    <w:rsid w:val="00A11FEB"/>
    <w:rsid w:val="00A20634"/>
    <w:rsid w:val="00A25AB1"/>
    <w:rsid w:val="00A478A4"/>
    <w:rsid w:val="00A618D1"/>
    <w:rsid w:val="00A761FB"/>
    <w:rsid w:val="00A7665C"/>
    <w:rsid w:val="00AA32CE"/>
    <w:rsid w:val="00AA6F32"/>
    <w:rsid w:val="00AB5D86"/>
    <w:rsid w:val="00AE0214"/>
    <w:rsid w:val="00AF57FA"/>
    <w:rsid w:val="00B30583"/>
    <w:rsid w:val="00B41C67"/>
    <w:rsid w:val="00B4508F"/>
    <w:rsid w:val="00B529D9"/>
    <w:rsid w:val="00B61508"/>
    <w:rsid w:val="00BB01C9"/>
    <w:rsid w:val="00BC5659"/>
    <w:rsid w:val="00BD205F"/>
    <w:rsid w:val="00C10A35"/>
    <w:rsid w:val="00C21822"/>
    <w:rsid w:val="00C232F1"/>
    <w:rsid w:val="00CA4D89"/>
    <w:rsid w:val="00CA500E"/>
    <w:rsid w:val="00CB31CE"/>
    <w:rsid w:val="00CF334E"/>
    <w:rsid w:val="00D050A6"/>
    <w:rsid w:val="00D338D4"/>
    <w:rsid w:val="00D34898"/>
    <w:rsid w:val="00D738A2"/>
    <w:rsid w:val="00D74B75"/>
    <w:rsid w:val="00D75210"/>
    <w:rsid w:val="00D93824"/>
    <w:rsid w:val="00D97506"/>
    <w:rsid w:val="00DA3618"/>
    <w:rsid w:val="00DE3320"/>
    <w:rsid w:val="00E16F6D"/>
    <w:rsid w:val="00E33F11"/>
    <w:rsid w:val="00E40151"/>
    <w:rsid w:val="00E55E43"/>
    <w:rsid w:val="00E7441E"/>
    <w:rsid w:val="00EC5A9C"/>
    <w:rsid w:val="00EE6A3A"/>
    <w:rsid w:val="00F45545"/>
    <w:rsid w:val="00FB12CB"/>
    <w:rsid w:val="00FC46D9"/>
    <w:rsid w:val="00FF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3E0A"/>
  <w15:docId w15:val="{B75C255E-AD92-46F8-8316-E493EFAB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C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F6D"/>
    <w:pPr>
      <w:ind w:left="720"/>
      <w:contextualSpacing/>
    </w:pPr>
  </w:style>
  <w:style w:type="paragraph" w:styleId="Nagwek">
    <w:name w:val="header"/>
    <w:basedOn w:val="Normalny"/>
    <w:link w:val="NagwekZnak"/>
    <w:uiPriority w:val="99"/>
    <w:unhideWhenUsed/>
    <w:rsid w:val="0024493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44934"/>
  </w:style>
  <w:style w:type="paragraph" w:styleId="Stopka">
    <w:name w:val="footer"/>
    <w:basedOn w:val="Normalny"/>
    <w:link w:val="StopkaZnak"/>
    <w:uiPriority w:val="99"/>
    <w:unhideWhenUsed/>
    <w:rsid w:val="0024493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44934"/>
  </w:style>
  <w:style w:type="character" w:styleId="Odwoaniedokomentarza">
    <w:name w:val="annotation reference"/>
    <w:basedOn w:val="Domylnaczcionkaakapitu"/>
    <w:uiPriority w:val="99"/>
    <w:semiHidden/>
    <w:unhideWhenUsed/>
    <w:rsid w:val="004007C1"/>
    <w:rPr>
      <w:sz w:val="16"/>
      <w:szCs w:val="16"/>
    </w:rPr>
  </w:style>
  <w:style w:type="paragraph" w:styleId="Tekstkomentarza">
    <w:name w:val="annotation text"/>
    <w:basedOn w:val="Normalny"/>
    <w:link w:val="TekstkomentarzaZnak"/>
    <w:uiPriority w:val="99"/>
    <w:semiHidden/>
    <w:unhideWhenUsed/>
    <w:rsid w:val="004007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07C1"/>
    <w:rPr>
      <w:sz w:val="20"/>
      <w:szCs w:val="20"/>
    </w:rPr>
  </w:style>
  <w:style w:type="paragraph" w:styleId="Tematkomentarza">
    <w:name w:val="annotation subject"/>
    <w:basedOn w:val="Tekstkomentarza"/>
    <w:next w:val="Tekstkomentarza"/>
    <w:link w:val="TematkomentarzaZnak"/>
    <w:uiPriority w:val="99"/>
    <w:semiHidden/>
    <w:unhideWhenUsed/>
    <w:rsid w:val="004007C1"/>
    <w:rPr>
      <w:b/>
      <w:bCs/>
    </w:rPr>
  </w:style>
  <w:style w:type="character" w:customStyle="1" w:styleId="TematkomentarzaZnak">
    <w:name w:val="Temat komentarza Znak"/>
    <w:basedOn w:val="TekstkomentarzaZnak"/>
    <w:link w:val="Tematkomentarza"/>
    <w:uiPriority w:val="99"/>
    <w:semiHidden/>
    <w:rsid w:val="004007C1"/>
    <w:rPr>
      <w:b/>
      <w:bCs/>
      <w:sz w:val="20"/>
      <w:szCs w:val="20"/>
    </w:rPr>
  </w:style>
  <w:style w:type="paragraph" w:styleId="Tekstdymka">
    <w:name w:val="Balloon Text"/>
    <w:basedOn w:val="Normalny"/>
    <w:link w:val="TekstdymkaZnak"/>
    <w:uiPriority w:val="99"/>
    <w:semiHidden/>
    <w:unhideWhenUsed/>
    <w:rsid w:val="004007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7C1"/>
    <w:rPr>
      <w:rFonts w:ascii="Segoe UI" w:hAnsi="Segoe UI" w:cs="Segoe UI"/>
      <w:sz w:val="18"/>
      <w:szCs w:val="18"/>
    </w:rPr>
  </w:style>
  <w:style w:type="paragraph" w:customStyle="1" w:styleId="Default">
    <w:name w:val="Default"/>
    <w:rsid w:val="008807F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BC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3937">
      <w:bodyDiv w:val="1"/>
      <w:marLeft w:val="0"/>
      <w:marRight w:val="0"/>
      <w:marTop w:val="0"/>
      <w:marBottom w:val="0"/>
      <w:divBdr>
        <w:top w:val="none" w:sz="0" w:space="0" w:color="auto"/>
        <w:left w:val="none" w:sz="0" w:space="0" w:color="auto"/>
        <w:bottom w:val="none" w:sz="0" w:space="0" w:color="auto"/>
        <w:right w:val="none" w:sz="0" w:space="0" w:color="auto"/>
      </w:divBdr>
    </w:div>
    <w:div w:id="329212161">
      <w:bodyDiv w:val="1"/>
      <w:marLeft w:val="0"/>
      <w:marRight w:val="0"/>
      <w:marTop w:val="0"/>
      <w:marBottom w:val="0"/>
      <w:divBdr>
        <w:top w:val="none" w:sz="0" w:space="0" w:color="auto"/>
        <w:left w:val="none" w:sz="0" w:space="0" w:color="auto"/>
        <w:bottom w:val="none" w:sz="0" w:space="0" w:color="auto"/>
        <w:right w:val="none" w:sz="0" w:space="0" w:color="auto"/>
      </w:divBdr>
    </w:div>
    <w:div w:id="809789518">
      <w:bodyDiv w:val="1"/>
      <w:marLeft w:val="0"/>
      <w:marRight w:val="0"/>
      <w:marTop w:val="0"/>
      <w:marBottom w:val="0"/>
      <w:divBdr>
        <w:top w:val="none" w:sz="0" w:space="0" w:color="auto"/>
        <w:left w:val="none" w:sz="0" w:space="0" w:color="auto"/>
        <w:bottom w:val="none" w:sz="0" w:space="0" w:color="auto"/>
        <w:right w:val="none" w:sz="0" w:space="0" w:color="auto"/>
      </w:divBdr>
    </w:div>
    <w:div w:id="20610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3237</Words>
  <Characters>19423</Characters>
  <Application>Microsoft Office Word</Application>
  <DocSecurity>8</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Dampc</dc:creator>
  <cp:keywords/>
  <dc:description/>
  <cp:lastModifiedBy>Zofia Konopka</cp:lastModifiedBy>
  <cp:revision>3</cp:revision>
  <cp:lastPrinted>2021-09-07T07:42:00Z</cp:lastPrinted>
  <dcterms:created xsi:type="dcterms:W3CDTF">2021-12-14T13:44:00Z</dcterms:created>
  <dcterms:modified xsi:type="dcterms:W3CDTF">2021-12-14T13:45:00Z</dcterms:modified>
</cp:coreProperties>
</file>